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4E554B11" w:rsidR="004A360A" w:rsidRPr="007A2960" w:rsidRDefault="004A360A" w:rsidP="004A360A">
      <w:pPr>
        <w:pStyle w:val="Header"/>
        <w:tabs>
          <w:tab w:val="right" w:pos="9639"/>
        </w:tabs>
        <w:jc w:val="both"/>
        <w:rPr>
          <w:rFonts w:cs="Arial"/>
          <w:sz w:val="24"/>
          <w:szCs w:val="24"/>
          <w:lang w:val="en-GB"/>
        </w:rPr>
      </w:pPr>
      <w:bookmarkStart w:id="0" w:name="_Hlk37418177"/>
      <w:r w:rsidRPr="007A2960">
        <w:rPr>
          <w:rFonts w:cs="Arial"/>
          <w:bCs/>
          <w:noProof w:val="0"/>
          <w:sz w:val="24"/>
          <w:szCs w:val="24"/>
        </w:rPr>
        <w:t>3GPP TSG RAN</w:t>
      </w:r>
      <w:r w:rsidR="00F8207E" w:rsidRPr="007A2960">
        <w:rPr>
          <w:rFonts w:cs="Arial"/>
          <w:bCs/>
          <w:noProof w:val="0"/>
          <w:sz w:val="24"/>
          <w:szCs w:val="24"/>
        </w:rPr>
        <w:t xml:space="preserve"> </w:t>
      </w:r>
      <w:r w:rsidRPr="007A2960">
        <w:rPr>
          <w:rFonts w:cs="Arial"/>
          <w:bCs/>
          <w:noProof w:val="0"/>
          <w:sz w:val="24"/>
          <w:szCs w:val="24"/>
        </w:rPr>
        <w:t>#</w:t>
      </w:r>
      <w:r w:rsidR="00F8207E" w:rsidRPr="007A2960">
        <w:rPr>
          <w:rFonts w:cs="Arial"/>
          <w:bCs/>
          <w:noProof w:val="0"/>
          <w:sz w:val="24"/>
          <w:szCs w:val="24"/>
        </w:rPr>
        <w:t>105</w:t>
      </w:r>
      <w:r w:rsidRPr="007A2960">
        <w:rPr>
          <w:rFonts w:cs="Arial"/>
        </w:rPr>
        <w:tab/>
        <w:t xml:space="preserve"> </w:t>
      </w:r>
      <w:r w:rsidR="00824231" w:rsidRPr="00824231">
        <w:rPr>
          <w:rFonts w:cs="Arial"/>
          <w:bCs/>
          <w:noProof w:val="0"/>
          <w:sz w:val="24"/>
          <w:szCs w:val="24"/>
          <w:lang w:val="en-GB"/>
        </w:rPr>
        <w:t>RP-242146</w:t>
      </w:r>
    </w:p>
    <w:p w14:paraId="36EC7A1D" w14:textId="39BE1C0E" w:rsidR="004A360A" w:rsidRPr="007A2960" w:rsidRDefault="00F8207E" w:rsidP="004A360A">
      <w:pPr>
        <w:pStyle w:val="Header"/>
        <w:jc w:val="both"/>
        <w:rPr>
          <w:rFonts w:cs="Arial"/>
          <w:bCs/>
          <w:noProof w:val="0"/>
          <w:sz w:val="24"/>
          <w:szCs w:val="24"/>
        </w:rPr>
      </w:pPr>
      <w:r w:rsidRPr="007A2960">
        <w:rPr>
          <w:rFonts w:cs="Arial"/>
          <w:bCs/>
          <w:noProof w:val="0"/>
          <w:sz w:val="24"/>
          <w:szCs w:val="24"/>
        </w:rPr>
        <w:t>Melbourne</w:t>
      </w:r>
      <w:r w:rsidR="00C803CA" w:rsidRPr="007A2960">
        <w:rPr>
          <w:rFonts w:cs="Arial"/>
          <w:bCs/>
          <w:noProof w:val="0"/>
          <w:sz w:val="24"/>
          <w:szCs w:val="24"/>
        </w:rPr>
        <w:t xml:space="preserve">, </w:t>
      </w:r>
      <w:r w:rsidRPr="007A2960">
        <w:rPr>
          <w:rFonts w:cs="Arial"/>
          <w:bCs/>
          <w:noProof w:val="0"/>
          <w:sz w:val="24"/>
          <w:szCs w:val="24"/>
        </w:rPr>
        <w:t>Australia</w:t>
      </w:r>
      <w:r w:rsidR="004A360A" w:rsidRPr="007A2960">
        <w:rPr>
          <w:rFonts w:cs="Arial"/>
          <w:bCs/>
          <w:noProof w:val="0"/>
          <w:sz w:val="24"/>
          <w:szCs w:val="24"/>
        </w:rPr>
        <w:t xml:space="preserve">, </w:t>
      </w:r>
      <w:r w:rsidRPr="007A2960">
        <w:rPr>
          <w:rFonts w:cs="Arial"/>
          <w:bCs/>
          <w:noProof w:val="0"/>
          <w:sz w:val="24"/>
          <w:szCs w:val="24"/>
        </w:rPr>
        <w:t>September</w:t>
      </w:r>
      <w:r w:rsidR="001C5125" w:rsidRPr="007A2960">
        <w:rPr>
          <w:rFonts w:cs="Arial"/>
          <w:bCs/>
          <w:noProof w:val="0"/>
          <w:sz w:val="24"/>
          <w:szCs w:val="24"/>
        </w:rPr>
        <w:t xml:space="preserve"> </w:t>
      </w:r>
      <w:r w:rsidR="00162514" w:rsidRPr="007A2960">
        <w:rPr>
          <w:rFonts w:cs="Arial"/>
          <w:bCs/>
          <w:noProof w:val="0"/>
          <w:sz w:val="24"/>
          <w:szCs w:val="24"/>
        </w:rPr>
        <w:t>9</w:t>
      </w:r>
      <w:r w:rsidR="001E5CFF" w:rsidRPr="007A2960">
        <w:rPr>
          <w:rFonts w:cs="Arial"/>
          <w:bCs/>
          <w:noProof w:val="0"/>
          <w:sz w:val="24"/>
          <w:szCs w:val="24"/>
          <w:vertAlign w:val="superscript"/>
        </w:rPr>
        <w:t>th</w:t>
      </w:r>
      <w:r w:rsidR="004A360A" w:rsidRPr="007A2960">
        <w:rPr>
          <w:rFonts w:cs="Arial"/>
          <w:bCs/>
          <w:noProof w:val="0"/>
          <w:sz w:val="24"/>
          <w:szCs w:val="24"/>
        </w:rPr>
        <w:t xml:space="preserve"> – </w:t>
      </w:r>
      <w:r w:rsidRPr="007A2960">
        <w:rPr>
          <w:rFonts w:cs="Arial"/>
          <w:bCs/>
          <w:noProof w:val="0"/>
          <w:sz w:val="24"/>
          <w:szCs w:val="24"/>
        </w:rPr>
        <w:t>September</w:t>
      </w:r>
      <w:r w:rsidR="001E5CFF" w:rsidRPr="007A2960">
        <w:rPr>
          <w:rFonts w:cs="Arial"/>
          <w:bCs/>
          <w:noProof w:val="0"/>
          <w:sz w:val="24"/>
          <w:szCs w:val="24"/>
        </w:rPr>
        <w:t xml:space="preserve"> </w:t>
      </w:r>
      <w:r w:rsidRPr="007A2960">
        <w:rPr>
          <w:rFonts w:cs="Arial"/>
          <w:bCs/>
          <w:noProof w:val="0"/>
          <w:sz w:val="24"/>
          <w:szCs w:val="24"/>
        </w:rPr>
        <w:t>1</w:t>
      </w:r>
      <w:r w:rsidR="00162514" w:rsidRPr="007A2960">
        <w:rPr>
          <w:rFonts w:cs="Arial"/>
          <w:bCs/>
          <w:noProof w:val="0"/>
          <w:sz w:val="24"/>
          <w:szCs w:val="24"/>
        </w:rPr>
        <w:t>2</w:t>
      </w:r>
      <w:r w:rsidR="001E5CFF" w:rsidRPr="007A2960">
        <w:rPr>
          <w:rFonts w:cs="Arial"/>
          <w:bCs/>
          <w:noProof w:val="0"/>
          <w:sz w:val="24"/>
          <w:szCs w:val="24"/>
          <w:vertAlign w:val="superscript"/>
        </w:rPr>
        <w:t>t</w:t>
      </w:r>
      <w:r w:rsidR="001C5125" w:rsidRPr="007A2960">
        <w:rPr>
          <w:rFonts w:cs="Arial"/>
          <w:bCs/>
          <w:noProof w:val="0"/>
          <w:sz w:val="24"/>
          <w:szCs w:val="24"/>
          <w:vertAlign w:val="superscript"/>
        </w:rPr>
        <w:t>h</w:t>
      </w:r>
      <w:r w:rsidR="004A360A" w:rsidRPr="007A2960">
        <w:rPr>
          <w:rFonts w:cs="Arial"/>
          <w:bCs/>
          <w:noProof w:val="0"/>
          <w:sz w:val="24"/>
          <w:szCs w:val="24"/>
        </w:rPr>
        <w:t>, 202</w:t>
      </w:r>
      <w:r w:rsidR="001B2849" w:rsidRPr="007A2960">
        <w:rPr>
          <w:rFonts w:cs="Arial"/>
          <w:bCs/>
          <w:noProof w:val="0"/>
          <w:sz w:val="24"/>
          <w:szCs w:val="24"/>
        </w:rPr>
        <w:t>4</w:t>
      </w:r>
    </w:p>
    <w:bookmarkEnd w:id="0"/>
    <w:p w14:paraId="291581E7" w14:textId="77777777" w:rsidR="004A360A" w:rsidRPr="007A2960" w:rsidRDefault="004A360A" w:rsidP="004A360A">
      <w:pPr>
        <w:pStyle w:val="Header"/>
        <w:jc w:val="both"/>
        <w:rPr>
          <w:rFonts w:cs="Arial"/>
          <w:bCs/>
          <w:noProof w:val="0"/>
          <w:sz w:val="24"/>
          <w:lang w:val="en-GB" w:eastAsia="ja-JP"/>
        </w:rPr>
      </w:pPr>
    </w:p>
    <w:p w14:paraId="39254CD1" w14:textId="2BB29F91" w:rsidR="004A360A" w:rsidRPr="007A2960" w:rsidRDefault="004A360A" w:rsidP="00D9157A">
      <w:pPr>
        <w:pStyle w:val="CRCoverPage"/>
        <w:jc w:val="both"/>
        <w:rPr>
          <w:rFonts w:cs="Arial"/>
          <w:b/>
          <w:bCs/>
          <w:sz w:val="24"/>
          <w:szCs w:val="24"/>
          <w:lang w:val="en-US" w:eastAsia="ja-JP"/>
        </w:rPr>
      </w:pPr>
      <w:r w:rsidRPr="007A2960">
        <w:rPr>
          <w:rFonts w:cs="Arial"/>
          <w:b/>
          <w:bCs/>
          <w:sz w:val="24"/>
          <w:szCs w:val="24"/>
        </w:rPr>
        <w:t>Agenda item:</w:t>
      </w:r>
      <w:r w:rsidRPr="007A2960">
        <w:rPr>
          <w:rFonts w:cs="Arial"/>
          <w:b/>
          <w:bCs/>
          <w:sz w:val="24"/>
        </w:rPr>
        <w:t xml:space="preserve">       </w:t>
      </w:r>
      <w:r w:rsidRPr="007A2960">
        <w:rPr>
          <w:rFonts w:cs="Arial"/>
          <w:b/>
          <w:bCs/>
          <w:sz w:val="24"/>
          <w:szCs w:val="24"/>
        </w:rPr>
        <w:t>9.</w:t>
      </w:r>
      <w:r w:rsidR="00F8207E" w:rsidRPr="007A2960">
        <w:rPr>
          <w:rFonts w:cs="Arial"/>
          <w:b/>
          <w:bCs/>
          <w:sz w:val="24"/>
          <w:szCs w:val="24"/>
        </w:rPr>
        <w:t>2.2</w:t>
      </w:r>
    </w:p>
    <w:p w14:paraId="6700B5DB" w14:textId="181E3F03" w:rsidR="004A360A" w:rsidRPr="007A2960" w:rsidRDefault="004A360A" w:rsidP="00D9157A">
      <w:pPr>
        <w:tabs>
          <w:tab w:val="left" w:pos="1985"/>
        </w:tabs>
        <w:spacing w:after="120" w:line="240" w:lineRule="auto"/>
        <w:ind w:left="1985" w:hanging="1985"/>
        <w:rPr>
          <w:rFonts w:ascii="Arial" w:hAnsi="Arial" w:cs="Arial"/>
          <w:b/>
          <w:bCs/>
          <w:sz w:val="24"/>
          <w:szCs w:val="24"/>
          <w:lang w:val="en-US"/>
        </w:rPr>
      </w:pPr>
      <w:r w:rsidRPr="007A2960">
        <w:rPr>
          <w:rFonts w:ascii="Arial" w:hAnsi="Arial" w:cs="Arial"/>
          <w:b/>
          <w:bCs/>
          <w:sz w:val="24"/>
          <w:szCs w:val="24"/>
        </w:rPr>
        <w:t>Source:</w:t>
      </w:r>
      <w:r w:rsidRPr="007A2960">
        <w:rPr>
          <w:rFonts w:ascii="Arial" w:hAnsi="Arial" w:cs="Arial"/>
          <w:b/>
          <w:bCs/>
          <w:sz w:val="24"/>
        </w:rPr>
        <w:tab/>
      </w:r>
      <w:r w:rsidRPr="007A2960">
        <w:rPr>
          <w:rFonts w:ascii="Arial" w:hAnsi="Arial" w:cs="Arial"/>
          <w:b/>
          <w:bCs/>
          <w:sz w:val="24"/>
          <w:szCs w:val="24"/>
        </w:rPr>
        <w:t>IIT Kanpur</w:t>
      </w:r>
      <w:r w:rsidR="001A19D5">
        <w:rPr>
          <w:rFonts w:ascii="Arial" w:hAnsi="Arial" w:cs="Arial"/>
          <w:b/>
          <w:bCs/>
          <w:sz w:val="24"/>
          <w:szCs w:val="24"/>
        </w:rPr>
        <w:t>, CEWiT, Indian Institute of Tech. Madras</w:t>
      </w:r>
    </w:p>
    <w:p w14:paraId="27EC12FD" w14:textId="485AB053" w:rsidR="00D9157A" w:rsidRDefault="004A360A" w:rsidP="00D9157A">
      <w:pPr>
        <w:spacing w:line="240" w:lineRule="auto"/>
        <w:ind w:left="1985" w:hanging="1985"/>
        <w:rPr>
          <w:rFonts w:ascii="Arial" w:hAnsi="Arial" w:cs="Arial"/>
          <w:b/>
          <w:bCs/>
          <w:sz w:val="24"/>
        </w:rPr>
      </w:pPr>
      <w:r w:rsidRPr="007A2960">
        <w:rPr>
          <w:rFonts w:ascii="Arial" w:hAnsi="Arial" w:cs="Arial"/>
          <w:b/>
          <w:bCs/>
          <w:sz w:val="24"/>
          <w:szCs w:val="24"/>
        </w:rPr>
        <w:t>Title:</w:t>
      </w:r>
      <w:r w:rsidRPr="007A2960">
        <w:rPr>
          <w:rFonts w:ascii="Arial" w:hAnsi="Arial" w:cs="Arial"/>
          <w:b/>
          <w:bCs/>
          <w:sz w:val="24"/>
        </w:rPr>
        <w:tab/>
      </w:r>
      <w:r w:rsidR="00300A5C">
        <w:rPr>
          <w:rFonts w:ascii="Arial" w:hAnsi="Arial" w:cs="Arial"/>
          <w:b/>
          <w:bCs/>
          <w:sz w:val="24"/>
        </w:rPr>
        <w:t>V</w:t>
      </w:r>
      <w:r w:rsidR="002C1909">
        <w:rPr>
          <w:rFonts w:ascii="Arial" w:hAnsi="Arial" w:cs="Arial"/>
          <w:b/>
          <w:bCs/>
          <w:sz w:val="24"/>
        </w:rPr>
        <w:t xml:space="preserve">iews on </w:t>
      </w:r>
      <w:r w:rsidR="00F8207E" w:rsidRPr="007A2960">
        <w:rPr>
          <w:rFonts w:ascii="Arial" w:hAnsi="Arial" w:cs="Arial"/>
          <w:b/>
          <w:bCs/>
          <w:sz w:val="24"/>
        </w:rPr>
        <w:t xml:space="preserve">Release 19 </w:t>
      </w:r>
      <w:r w:rsidR="00BA2CA8" w:rsidRPr="007A2960">
        <w:rPr>
          <w:rFonts w:ascii="Arial" w:hAnsi="Arial" w:cs="Arial"/>
          <w:b/>
          <w:bCs/>
          <w:sz w:val="24"/>
        </w:rPr>
        <w:t>Ambient IoT</w:t>
      </w:r>
      <w:r w:rsidR="0014592A">
        <w:rPr>
          <w:rFonts w:ascii="Arial" w:hAnsi="Arial" w:cs="Arial"/>
          <w:b/>
          <w:bCs/>
          <w:sz w:val="24"/>
        </w:rPr>
        <w:t xml:space="preserve"> </w:t>
      </w:r>
      <w:r w:rsidR="009F116D">
        <w:rPr>
          <w:rFonts w:ascii="Arial" w:hAnsi="Arial" w:cs="Arial"/>
          <w:b/>
          <w:bCs/>
          <w:sz w:val="24"/>
        </w:rPr>
        <w:t>Study</w:t>
      </w:r>
    </w:p>
    <w:p w14:paraId="01E1C55C" w14:textId="77777777" w:rsidR="00D9157A" w:rsidRPr="00D9157A" w:rsidRDefault="00D9157A" w:rsidP="00D9157A">
      <w:pPr>
        <w:spacing w:line="240" w:lineRule="auto"/>
        <w:ind w:left="1985" w:hanging="1985"/>
        <w:rPr>
          <w:rFonts w:ascii="Arial" w:hAnsi="Arial" w:cs="Arial"/>
          <w:b/>
          <w:bCs/>
          <w:i/>
          <w:sz w:val="24"/>
          <w:lang w:val="en-US"/>
        </w:rPr>
      </w:pPr>
      <w:r w:rsidRPr="007A2960">
        <w:rPr>
          <w:rFonts w:ascii="Arial" w:hAnsi="Arial" w:cs="Arial"/>
          <w:b/>
          <w:bCs/>
          <w:sz w:val="24"/>
          <w:szCs w:val="24"/>
        </w:rPr>
        <w:t>Document for:</w:t>
      </w:r>
      <w:r w:rsidRPr="007A2960">
        <w:rPr>
          <w:rFonts w:ascii="Arial" w:hAnsi="Arial" w:cs="Arial"/>
          <w:b/>
          <w:bCs/>
          <w:sz w:val="24"/>
        </w:rPr>
        <w:t xml:space="preserve">     </w:t>
      </w:r>
      <w:r w:rsidRPr="007A2960">
        <w:rPr>
          <w:rFonts w:ascii="Arial" w:hAnsi="Arial" w:cs="Arial"/>
          <w:b/>
          <w:bCs/>
          <w:sz w:val="24"/>
          <w:szCs w:val="24"/>
        </w:rPr>
        <w:t>Discussion and Decision</w:t>
      </w:r>
    </w:p>
    <w:p w14:paraId="378F61F8" w14:textId="77777777" w:rsidR="004A360A" w:rsidRPr="007A2960" w:rsidRDefault="004A360A" w:rsidP="00283C56">
      <w:pPr>
        <w:pStyle w:val="Heading1"/>
        <w:numPr>
          <w:ilvl w:val="0"/>
          <w:numId w:val="18"/>
        </w:numPr>
        <w:rPr>
          <w:rFonts w:ascii="Arial" w:hAnsi="Arial" w:cs="Arial"/>
          <w:b/>
          <w:bCs/>
          <w:color w:val="auto"/>
          <w:sz w:val="32"/>
          <w:szCs w:val="32"/>
        </w:rPr>
      </w:pPr>
      <w:r w:rsidRPr="007A2960">
        <w:rPr>
          <w:rFonts w:ascii="Arial" w:hAnsi="Arial" w:cs="Arial"/>
          <w:b/>
          <w:bCs/>
          <w:color w:val="auto"/>
          <w:sz w:val="32"/>
          <w:szCs w:val="32"/>
        </w:rPr>
        <w:t>Introduction</w:t>
      </w:r>
    </w:p>
    <w:p w14:paraId="57E3D9DB" w14:textId="0C67E6FC" w:rsidR="00D4338E" w:rsidRPr="007A2960" w:rsidRDefault="00D4338E" w:rsidP="009C11BB">
      <w:pPr>
        <w:pStyle w:val="Header"/>
        <w:spacing w:before="120" w:after="60"/>
        <w:jc w:val="both"/>
        <w:rPr>
          <w:rFonts w:cs="Arial"/>
          <w:b w:val="0"/>
          <w:bCs/>
          <w:sz w:val="24"/>
          <w:szCs w:val="28"/>
        </w:rPr>
      </w:pPr>
      <w:bookmarkStart w:id="1" w:name="_Hlk510705081"/>
      <w:r w:rsidRPr="007A2960">
        <w:rPr>
          <w:rFonts w:cs="Arial"/>
          <w:b w:val="0"/>
          <w:bCs/>
          <w:sz w:val="24"/>
          <w:szCs w:val="28"/>
        </w:rPr>
        <w:t>In the last RAN#103, the following agreements in [1] were reached</w:t>
      </w:r>
      <w:r w:rsidR="005F1749">
        <w:rPr>
          <w:rFonts w:cs="Arial"/>
          <w:b w:val="0"/>
          <w:bCs/>
          <w:sz w:val="24"/>
          <w:szCs w:val="28"/>
        </w:rPr>
        <w:t xml:space="preserve"> </w:t>
      </w:r>
      <w:r w:rsidRPr="007A2960">
        <w:rPr>
          <w:rFonts w:cs="Arial"/>
          <w:b w:val="0"/>
          <w:bCs/>
          <w:sz w:val="24"/>
          <w:szCs w:val="28"/>
        </w:rPr>
        <w:t>guidin</w:t>
      </w:r>
      <w:r w:rsidR="00CC6526">
        <w:rPr>
          <w:rFonts w:cs="Arial"/>
          <w:b w:val="0"/>
          <w:bCs/>
          <w:sz w:val="24"/>
          <w:szCs w:val="28"/>
        </w:rPr>
        <w:t>g working groups</w:t>
      </w:r>
      <w:r w:rsidR="008619B5">
        <w:rPr>
          <w:rFonts w:cs="Arial"/>
          <w:b w:val="0"/>
          <w:bCs/>
          <w:sz w:val="24"/>
          <w:szCs w:val="28"/>
        </w:rPr>
        <w:t xml:space="preserve"> on</w:t>
      </w:r>
      <w:r w:rsidRPr="007A2960">
        <w:rPr>
          <w:rFonts w:cs="Arial"/>
          <w:b w:val="0"/>
          <w:bCs/>
          <w:sz w:val="24"/>
          <w:szCs w:val="28"/>
        </w:rPr>
        <w:t xml:space="preserve"> the Rel</w:t>
      </w:r>
      <w:r w:rsidR="00CC6526">
        <w:rPr>
          <w:rFonts w:cs="Arial"/>
          <w:b w:val="0"/>
          <w:bCs/>
          <w:sz w:val="24"/>
          <w:szCs w:val="28"/>
        </w:rPr>
        <w:t>ease</w:t>
      </w:r>
      <w:r w:rsidRPr="007A2960">
        <w:rPr>
          <w:rFonts w:cs="Arial"/>
          <w:b w:val="0"/>
          <w:bCs/>
          <w:sz w:val="24"/>
          <w:szCs w:val="28"/>
        </w:rPr>
        <w:t>-19 study o</w:t>
      </w:r>
      <w:r w:rsidR="00EA129D">
        <w:rPr>
          <w:rFonts w:cs="Arial"/>
          <w:b w:val="0"/>
          <w:bCs/>
          <w:sz w:val="24"/>
          <w:szCs w:val="28"/>
        </w:rPr>
        <w:t>n</w:t>
      </w:r>
      <w:r w:rsidRPr="007A2960">
        <w:rPr>
          <w:rFonts w:cs="Arial"/>
          <w:b w:val="0"/>
          <w:bCs/>
          <w:sz w:val="24"/>
          <w:szCs w:val="28"/>
        </w:rPr>
        <w:t xml:space="preserve"> A</w:t>
      </w:r>
      <w:r w:rsidR="00CC6526">
        <w:rPr>
          <w:rFonts w:cs="Arial"/>
          <w:b w:val="0"/>
          <w:bCs/>
          <w:sz w:val="24"/>
          <w:szCs w:val="28"/>
        </w:rPr>
        <w:t xml:space="preserve">mbient </w:t>
      </w:r>
      <w:r w:rsidRPr="007A2960">
        <w:rPr>
          <w:rFonts w:cs="Arial"/>
          <w:b w:val="0"/>
          <w:bCs/>
          <w:sz w:val="24"/>
          <w:szCs w:val="28"/>
        </w:rPr>
        <w:t>IoT</w:t>
      </w:r>
      <w:r w:rsidR="008619B5">
        <w:rPr>
          <w:rFonts w:cs="Arial"/>
          <w:b w:val="0"/>
          <w:bCs/>
          <w:sz w:val="24"/>
          <w:szCs w:val="28"/>
        </w:rPr>
        <w:t>.</w:t>
      </w:r>
    </w:p>
    <w:tbl>
      <w:tblPr>
        <w:tblStyle w:val="TableGrid"/>
        <w:tblW w:w="0" w:type="auto"/>
        <w:tblInd w:w="-5" w:type="dxa"/>
        <w:tblLook w:val="04A0" w:firstRow="1" w:lastRow="0" w:firstColumn="1" w:lastColumn="0" w:noHBand="0" w:noVBand="1"/>
      </w:tblPr>
      <w:tblGrid>
        <w:gridCol w:w="9630"/>
      </w:tblGrid>
      <w:tr w:rsidR="00D4338E" w:rsidRPr="007A2960" w14:paraId="203F1665" w14:textId="77777777" w:rsidTr="009C11BB">
        <w:tc>
          <w:tcPr>
            <w:tcW w:w="9630" w:type="dxa"/>
          </w:tcPr>
          <w:p w14:paraId="12B5B613" w14:textId="77777777" w:rsidR="009C11BB" w:rsidRPr="000364B1" w:rsidRDefault="009C11BB" w:rsidP="009C11BB">
            <w:pPr>
              <w:tabs>
                <w:tab w:val="left" w:pos="1100"/>
              </w:tabs>
              <w:rPr>
                <w:rFonts w:ascii="Arial" w:eastAsia="SimSun" w:hAnsi="Arial" w:cs="Arial"/>
                <w:b/>
                <w:sz w:val="24"/>
                <w:szCs w:val="24"/>
                <w:lang w:val="en-US" w:eastAsia="en-US"/>
              </w:rPr>
            </w:pPr>
            <w:r w:rsidRPr="000364B1">
              <w:rPr>
                <w:rFonts w:ascii="Arial" w:eastAsia="SimSun" w:hAnsi="Arial" w:cs="Arial"/>
                <w:b/>
                <w:sz w:val="24"/>
                <w:szCs w:val="24"/>
                <w:highlight w:val="green"/>
              </w:rPr>
              <w:t>Proposal 3v2</w:t>
            </w:r>
          </w:p>
          <w:p w14:paraId="6016BD8F" w14:textId="77777777" w:rsidR="009C11BB" w:rsidRPr="000364B1" w:rsidRDefault="009C11BB" w:rsidP="009C11BB">
            <w:pPr>
              <w:widowControl w:val="0"/>
              <w:numPr>
                <w:ilvl w:val="0"/>
                <w:numId w:val="32"/>
              </w:numPr>
              <w:tabs>
                <w:tab w:val="left" w:pos="1100"/>
              </w:tabs>
              <w:autoSpaceDE w:val="0"/>
              <w:autoSpaceDN w:val="0"/>
              <w:adjustRightInd w:val="0"/>
              <w:spacing w:after="0" w:line="240" w:lineRule="auto"/>
              <w:jc w:val="left"/>
              <w:rPr>
                <w:rFonts w:ascii="Arial" w:eastAsia="SimSun" w:hAnsi="Arial" w:cs="Arial"/>
                <w:i/>
                <w:sz w:val="24"/>
                <w:szCs w:val="24"/>
              </w:rPr>
            </w:pPr>
            <w:r w:rsidRPr="000364B1">
              <w:rPr>
                <w:rFonts w:ascii="Arial" w:eastAsia="SimSun" w:hAnsi="Arial" w:cs="Arial"/>
                <w:sz w:val="24"/>
                <w:szCs w:val="24"/>
              </w:rPr>
              <w:t xml:space="preserve">Regarding the objective in the SID: </w:t>
            </w:r>
            <w:r w:rsidRPr="000364B1">
              <w:rPr>
                <w:rFonts w:ascii="Arial" w:eastAsia="SimSun" w:hAnsi="Arial" w:cs="Arial"/>
                <w:i/>
                <w:sz w:val="24"/>
                <w:szCs w:val="24"/>
              </w:rPr>
              <w:t>Study necessary characteristics of carrier-wave waveform for a carrier wave provided externally to the Ambient IoT device, including for interference handling at Ambient IoT UL receiver, and at NR basestation.</w:t>
            </w:r>
          </w:p>
          <w:p w14:paraId="6372FBCD" w14:textId="77777777" w:rsidR="009C11BB" w:rsidRPr="000364B1" w:rsidRDefault="009C11BB" w:rsidP="009C11BB">
            <w:pPr>
              <w:widowControl w:val="0"/>
              <w:numPr>
                <w:ilvl w:val="1"/>
                <w:numId w:val="32"/>
              </w:numPr>
              <w:tabs>
                <w:tab w:val="left" w:pos="1100"/>
              </w:tabs>
              <w:autoSpaceDE w:val="0"/>
              <w:autoSpaceDN w:val="0"/>
              <w:adjustRightInd w:val="0"/>
              <w:spacing w:after="0" w:line="240" w:lineRule="auto"/>
              <w:jc w:val="left"/>
              <w:rPr>
                <w:rFonts w:ascii="Arial" w:eastAsia="SimSun" w:hAnsi="Arial" w:cs="Arial"/>
                <w:sz w:val="24"/>
                <w:szCs w:val="24"/>
              </w:rPr>
            </w:pPr>
            <w:r w:rsidRPr="000364B1">
              <w:rPr>
                <w:rFonts w:ascii="Arial" w:eastAsia="SimSun" w:hAnsi="Arial" w:cs="Arial"/>
                <w:sz w:val="24"/>
                <w:szCs w:val="24"/>
              </w:rPr>
              <w:t>This objective allows studying CW waveform characteristics which would need control of the CW node(s), e.g. waveform characteristics that impact interference such as when CW is transmitted or not transmitted, power, bandwidth, spectrum, etc.</w:t>
            </w:r>
          </w:p>
          <w:p w14:paraId="0F508D08" w14:textId="694AF0CD" w:rsidR="00D4338E" w:rsidRPr="009C11BB" w:rsidRDefault="009C11BB" w:rsidP="009C11BB">
            <w:pPr>
              <w:widowControl w:val="0"/>
              <w:numPr>
                <w:ilvl w:val="0"/>
                <w:numId w:val="32"/>
              </w:numPr>
              <w:tabs>
                <w:tab w:val="clear" w:pos="720"/>
                <w:tab w:val="num" w:pos="600"/>
                <w:tab w:val="left" w:pos="1100"/>
              </w:tabs>
              <w:autoSpaceDE w:val="0"/>
              <w:autoSpaceDN w:val="0"/>
              <w:adjustRightInd w:val="0"/>
              <w:spacing w:after="0" w:line="240" w:lineRule="auto"/>
              <w:ind w:hanging="300"/>
              <w:jc w:val="left"/>
              <w:rPr>
                <w:rFonts w:eastAsia="SimSun"/>
              </w:rPr>
            </w:pPr>
            <w:r w:rsidRPr="000364B1">
              <w:rPr>
                <w:rFonts w:ascii="Arial" w:eastAsia="SimSun" w:hAnsi="Arial" w:cs="Arial"/>
                <w:sz w:val="24"/>
                <w:szCs w:val="24"/>
              </w:rPr>
              <w:t>No SID revision is necessary</w:t>
            </w:r>
          </w:p>
        </w:tc>
      </w:tr>
    </w:tbl>
    <w:p w14:paraId="3142C9D3" w14:textId="77777777" w:rsidR="007A2960" w:rsidRDefault="007A2960" w:rsidP="004A360A">
      <w:pPr>
        <w:spacing w:after="0"/>
        <w:rPr>
          <w:rFonts w:ascii="Arial" w:hAnsi="Arial" w:cs="Arial"/>
          <w:bCs/>
          <w:sz w:val="24"/>
          <w:szCs w:val="24"/>
        </w:rPr>
      </w:pPr>
    </w:p>
    <w:p w14:paraId="6DAA6578" w14:textId="02C3BD99" w:rsidR="004A360A" w:rsidRDefault="007A2960" w:rsidP="004A360A">
      <w:pPr>
        <w:spacing w:after="0"/>
        <w:rPr>
          <w:rFonts w:ascii="Arial" w:hAnsi="Arial" w:cs="Arial"/>
          <w:bCs/>
          <w:sz w:val="24"/>
          <w:szCs w:val="24"/>
        </w:rPr>
      </w:pPr>
      <w:r w:rsidRPr="007A2960">
        <w:rPr>
          <w:rFonts w:ascii="Arial" w:hAnsi="Arial" w:cs="Arial"/>
          <w:bCs/>
          <w:sz w:val="24"/>
          <w:szCs w:val="24"/>
        </w:rPr>
        <w:t xml:space="preserve">In the </w:t>
      </w:r>
      <w:r>
        <w:rPr>
          <w:rFonts w:ascii="Arial" w:hAnsi="Arial" w:cs="Arial"/>
          <w:bCs/>
          <w:sz w:val="24"/>
          <w:szCs w:val="24"/>
        </w:rPr>
        <w:t xml:space="preserve">last RAN1#118 meeting </w:t>
      </w:r>
      <w:r w:rsidR="00DC1D15">
        <w:rPr>
          <w:rFonts w:ascii="Arial" w:hAnsi="Arial" w:cs="Arial"/>
          <w:bCs/>
          <w:sz w:val="24"/>
          <w:szCs w:val="24"/>
        </w:rPr>
        <w:t xml:space="preserve">consensus on the </w:t>
      </w:r>
      <w:r>
        <w:rPr>
          <w:rFonts w:ascii="Arial" w:hAnsi="Arial" w:cs="Arial"/>
          <w:bCs/>
          <w:sz w:val="24"/>
          <w:szCs w:val="24"/>
        </w:rPr>
        <w:t>following</w:t>
      </w:r>
      <w:r w:rsidR="00EB63E4">
        <w:rPr>
          <w:rFonts w:ascii="Arial" w:hAnsi="Arial" w:cs="Arial"/>
          <w:bCs/>
          <w:sz w:val="24"/>
          <w:szCs w:val="24"/>
        </w:rPr>
        <w:t xml:space="preserve"> </w:t>
      </w:r>
      <w:r w:rsidR="004757E7">
        <w:rPr>
          <w:rFonts w:ascii="Arial" w:hAnsi="Arial" w:cs="Arial"/>
          <w:bCs/>
          <w:sz w:val="24"/>
          <w:szCs w:val="24"/>
        </w:rPr>
        <w:t>agre</w:t>
      </w:r>
      <w:r w:rsidR="00A67018">
        <w:rPr>
          <w:rFonts w:ascii="Arial" w:hAnsi="Arial" w:cs="Arial"/>
          <w:bCs/>
          <w:sz w:val="24"/>
          <w:szCs w:val="24"/>
        </w:rPr>
        <w:t xml:space="preserve">ements and </w:t>
      </w:r>
      <w:r w:rsidR="00DC1D15">
        <w:rPr>
          <w:rFonts w:ascii="Arial" w:hAnsi="Arial" w:cs="Arial"/>
          <w:bCs/>
          <w:sz w:val="24"/>
          <w:szCs w:val="24"/>
        </w:rPr>
        <w:t>observations</w:t>
      </w:r>
      <w:r w:rsidR="00EB63E4">
        <w:rPr>
          <w:rFonts w:ascii="Arial" w:hAnsi="Arial" w:cs="Arial"/>
          <w:bCs/>
          <w:sz w:val="24"/>
          <w:szCs w:val="24"/>
        </w:rPr>
        <w:t xml:space="preserve"> on carrier wave </w:t>
      </w:r>
      <w:r w:rsidR="00DC1D15">
        <w:rPr>
          <w:rFonts w:ascii="Arial" w:hAnsi="Arial" w:cs="Arial"/>
          <w:bCs/>
          <w:sz w:val="24"/>
          <w:szCs w:val="24"/>
        </w:rPr>
        <w:t>characteristics w</w:t>
      </w:r>
      <w:r w:rsidR="0063394B">
        <w:rPr>
          <w:rFonts w:ascii="Arial" w:hAnsi="Arial" w:cs="Arial"/>
          <w:bCs/>
          <w:sz w:val="24"/>
          <w:szCs w:val="24"/>
        </w:rPr>
        <w:t xml:space="preserve">as </w:t>
      </w:r>
      <w:r w:rsidR="00791355">
        <w:rPr>
          <w:rFonts w:ascii="Arial" w:hAnsi="Arial" w:cs="Arial"/>
          <w:bCs/>
          <w:sz w:val="24"/>
          <w:szCs w:val="24"/>
        </w:rPr>
        <w:t>reached [2]</w:t>
      </w:r>
      <w:r w:rsidR="0063394B">
        <w:rPr>
          <w:rFonts w:ascii="Arial" w:hAnsi="Arial" w:cs="Arial"/>
          <w:bCs/>
          <w:sz w:val="24"/>
          <w:szCs w:val="24"/>
        </w:rPr>
        <w:t xml:space="preserve">.  </w:t>
      </w:r>
    </w:p>
    <w:tbl>
      <w:tblPr>
        <w:tblStyle w:val="TableGrid"/>
        <w:tblW w:w="0" w:type="auto"/>
        <w:tblLook w:val="04A0" w:firstRow="1" w:lastRow="0" w:firstColumn="1" w:lastColumn="0" w:noHBand="0" w:noVBand="1"/>
      </w:tblPr>
      <w:tblGrid>
        <w:gridCol w:w="9629"/>
      </w:tblGrid>
      <w:tr w:rsidR="0063394B" w14:paraId="09355A82" w14:textId="77777777" w:rsidTr="0063394B">
        <w:tc>
          <w:tcPr>
            <w:tcW w:w="9629" w:type="dxa"/>
          </w:tcPr>
          <w:p w14:paraId="0963E62B" w14:textId="77777777" w:rsidR="004757E7" w:rsidRPr="004757E7" w:rsidRDefault="004757E7" w:rsidP="004757E7">
            <w:pPr>
              <w:spacing w:after="0"/>
              <w:rPr>
                <w:rFonts w:ascii="Arial" w:hAnsi="Arial" w:cs="Arial"/>
                <w:b/>
                <w:bCs/>
                <w:sz w:val="24"/>
                <w:szCs w:val="24"/>
              </w:rPr>
            </w:pPr>
            <w:r w:rsidRPr="004757E7">
              <w:rPr>
                <w:rFonts w:ascii="Arial" w:hAnsi="Arial" w:cs="Arial"/>
                <w:b/>
                <w:bCs/>
                <w:sz w:val="24"/>
                <w:szCs w:val="24"/>
                <w:highlight w:val="green"/>
              </w:rPr>
              <w:t>Agreement</w:t>
            </w:r>
          </w:p>
          <w:p w14:paraId="5881ACA7"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For the cases that D2R backscattering is transmitted in the same carrier as CW for D2R backscattering, and for topology 1, capture the following table in the TR.</w:t>
            </w:r>
          </w:p>
          <w:p w14:paraId="01C962E1" w14:textId="77777777" w:rsidR="004757E7" w:rsidRPr="004757E7" w:rsidRDefault="004757E7" w:rsidP="004757E7">
            <w:pPr>
              <w:numPr>
                <w:ilvl w:val="0"/>
                <w:numId w:val="38"/>
              </w:numPr>
              <w:spacing w:after="0"/>
              <w:rPr>
                <w:rFonts w:ascii="Arial" w:hAnsi="Arial" w:cs="Arial"/>
                <w:sz w:val="24"/>
                <w:szCs w:val="24"/>
              </w:rPr>
            </w:pPr>
            <w:r w:rsidRPr="004757E7">
              <w:rPr>
                <w:rFonts w:ascii="Arial" w:hAnsi="Arial" w:cs="Arial"/>
                <w:sz w:val="24"/>
                <w:szCs w:val="24"/>
              </w:rPr>
              <w:t>Further observations (if any) on these CW transmission cases are not precluded</w:t>
            </w:r>
          </w:p>
          <w:tbl>
            <w:tblPr>
              <w:tblW w:w="939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77"/>
              <w:gridCol w:w="7613"/>
            </w:tblGrid>
            <w:tr w:rsidR="004757E7" w:rsidRPr="004757E7" w14:paraId="1EDE5261" w14:textId="77777777" w:rsidTr="004757E7">
              <w:trPr>
                <w:trHeight w:val="131"/>
              </w:trPr>
              <w:tc>
                <w:tcPr>
                  <w:tcW w:w="1417"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25E30DE8" w14:textId="77777777" w:rsidR="004757E7" w:rsidRPr="004757E7" w:rsidRDefault="004757E7" w:rsidP="004757E7">
                  <w:pPr>
                    <w:spacing w:after="0"/>
                    <w:rPr>
                      <w:rFonts w:ascii="Arial" w:hAnsi="Arial" w:cs="Arial"/>
                      <w:b/>
                      <w:bCs/>
                      <w:sz w:val="24"/>
                      <w:szCs w:val="24"/>
                    </w:rPr>
                  </w:pPr>
                  <w:r w:rsidRPr="004757E7">
                    <w:rPr>
                      <w:rFonts w:ascii="Arial" w:hAnsi="Arial" w:cs="Arial"/>
                      <w:b/>
                      <w:bCs/>
                      <w:sz w:val="24"/>
                      <w:szCs w:val="24"/>
                    </w:rPr>
                    <w:t>CW Transmission case</w:t>
                  </w:r>
                </w:p>
              </w:tc>
              <w:tc>
                <w:tcPr>
                  <w:tcW w:w="7977"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129951A8" w14:textId="2733B519" w:rsidR="004757E7" w:rsidRPr="004757E7" w:rsidRDefault="00A67018" w:rsidP="004757E7">
                  <w:pPr>
                    <w:spacing w:after="0"/>
                    <w:rPr>
                      <w:rFonts w:ascii="Arial" w:hAnsi="Arial" w:cs="Arial"/>
                      <w:b/>
                      <w:bCs/>
                      <w:sz w:val="24"/>
                      <w:szCs w:val="24"/>
                    </w:rPr>
                  </w:pPr>
                  <w:r>
                    <w:rPr>
                      <w:rFonts w:ascii="Arial" w:hAnsi="Arial" w:cs="Arial"/>
                      <w:b/>
                      <w:bCs/>
                      <w:sz w:val="24"/>
                      <w:szCs w:val="24"/>
                    </w:rPr>
                    <w:t>O</w:t>
                  </w:r>
                  <w:r w:rsidR="004757E7" w:rsidRPr="004757E7">
                    <w:rPr>
                      <w:rFonts w:ascii="Arial" w:hAnsi="Arial" w:cs="Arial"/>
                      <w:b/>
                      <w:bCs/>
                      <w:sz w:val="24"/>
                      <w:szCs w:val="24"/>
                    </w:rPr>
                    <w:t>bservations</w:t>
                  </w:r>
                </w:p>
              </w:tc>
            </w:tr>
            <w:tr w:rsidR="004757E7" w:rsidRPr="004757E7" w14:paraId="1E128F13" w14:textId="77777777" w:rsidTr="004757E7">
              <w:trPr>
                <w:trHeight w:val="1497"/>
              </w:trPr>
              <w:tc>
                <w:tcPr>
                  <w:tcW w:w="1417" w:type="dxa"/>
                  <w:tcBorders>
                    <w:top w:val="double" w:sz="4" w:space="0" w:color="A5A5A5"/>
                    <w:left w:val="double" w:sz="4" w:space="0" w:color="A5A5A5"/>
                    <w:bottom w:val="double" w:sz="4" w:space="0" w:color="A5A5A5"/>
                    <w:right w:val="double" w:sz="4" w:space="0" w:color="A5A5A5"/>
                  </w:tcBorders>
                  <w:vAlign w:val="center"/>
                  <w:hideMark/>
                </w:tcPr>
                <w:p w14:paraId="520B1D7E"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Case 1-1</w:t>
                  </w:r>
                </w:p>
              </w:tc>
              <w:tc>
                <w:tcPr>
                  <w:tcW w:w="7977" w:type="dxa"/>
                  <w:tcBorders>
                    <w:top w:val="double" w:sz="4" w:space="0" w:color="A5A5A5"/>
                    <w:left w:val="double" w:sz="4" w:space="0" w:color="A5A5A5"/>
                    <w:bottom w:val="double" w:sz="4" w:space="0" w:color="A5A5A5"/>
                    <w:right w:val="double" w:sz="4" w:space="0" w:color="A5A5A5"/>
                  </w:tcBorders>
                  <w:vAlign w:val="center"/>
                  <w:hideMark/>
                </w:tcPr>
                <w:p w14:paraId="0F7744D7"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NO need for BS to support full-duplex capability in DL spectrum for scenario ‘A1’</w:t>
                  </w:r>
                </w:p>
                <w:p w14:paraId="6D98AC51"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 xml:space="preserve">Spatial isolation is possible for scenario ‘A1’, reducing the received CW interference power at BS side. </w:t>
                  </w:r>
                </w:p>
                <w:p w14:paraId="151792D1"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handing for CW at BS side for scenario ‘A1’.</w:t>
                  </w:r>
                </w:p>
                <w:p w14:paraId="44682B46"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BS needs to support full-duplex capability (including self-interference suppression for CW) in DL spectrum for scenario ‘A2’.</w:t>
                  </w:r>
                </w:p>
                <w:p w14:paraId="6B5103FA"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Higher CW transmission power can be assumed in the DL spectrum than that of in the UL spectrum.</w:t>
                  </w:r>
                </w:p>
              </w:tc>
            </w:tr>
            <w:tr w:rsidR="004757E7" w:rsidRPr="004757E7" w14:paraId="1A39E2FB" w14:textId="77777777" w:rsidTr="004757E7">
              <w:trPr>
                <w:trHeight w:val="1418"/>
              </w:trPr>
              <w:tc>
                <w:tcPr>
                  <w:tcW w:w="1417" w:type="dxa"/>
                  <w:tcBorders>
                    <w:top w:val="double" w:sz="4" w:space="0" w:color="A5A5A5"/>
                    <w:left w:val="double" w:sz="4" w:space="0" w:color="A5A5A5"/>
                    <w:bottom w:val="double" w:sz="4" w:space="0" w:color="A5A5A5"/>
                    <w:right w:val="double" w:sz="4" w:space="0" w:color="A5A5A5"/>
                  </w:tcBorders>
                  <w:vAlign w:val="center"/>
                  <w:hideMark/>
                </w:tcPr>
                <w:p w14:paraId="49078C1E"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lastRenderedPageBreak/>
                    <w:t>Case 1-2</w:t>
                  </w:r>
                </w:p>
              </w:tc>
              <w:tc>
                <w:tcPr>
                  <w:tcW w:w="7977" w:type="dxa"/>
                  <w:tcBorders>
                    <w:top w:val="double" w:sz="4" w:space="0" w:color="A5A5A5"/>
                    <w:left w:val="double" w:sz="4" w:space="0" w:color="A5A5A5"/>
                    <w:bottom w:val="double" w:sz="4" w:space="0" w:color="A5A5A5"/>
                    <w:right w:val="double" w:sz="4" w:space="0" w:color="A5A5A5"/>
                  </w:tcBorders>
                  <w:vAlign w:val="center"/>
                  <w:hideMark/>
                </w:tcPr>
                <w:p w14:paraId="419727ED"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NO need for BS to support full-duplex capability in UL spectrum for scenario ‘A1’</w:t>
                  </w:r>
                </w:p>
                <w:p w14:paraId="5EE37E72"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Spatial isolation is possible for scenario ‘A1’, reducing the received CW interference power at BS side.</w:t>
                  </w:r>
                </w:p>
                <w:p w14:paraId="5876C2F7"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handing for CW at BS side for scenario ‘A1’.</w:t>
                  </w:r>
                </w:p>
                <w:p w14:paraId="5F22589E"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BS needs to support full-duplex capability (including self-interference suppression for CW) in UL spectrum for scenario ‘A2’. </w:t>
                  </w:r>
                </w:p>
                <w:p w14:paraId="43AE8BE7"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Lower CW transmission power can be assumed in the UL spectrum than that of in the DL spectrum.</w:t>
                  </w:r>
                </w:p>
              </w:tc>
            </w:tr>
            <w:tr w:rsidR="004757E7" w:rsidRPr="004757E7" w14:paraId="6EB2B55C" w14:textId="77777777" w:rsidTr="004757E7">
              <w:trPr>
                <w:trHeight w:val="1196"/>
              </w:trPr>
              <w:tc>
                <w:tcPr>
                  <w:tcW w:w="1417" w:type="dxa"/>
                  <w:tcBorders>
                    <w:top w:val="double" w:sz="4" w:space="0" w:color="A5A5A5"/>
                    <w:left w:val="double" w:sz="4" w:space="0" w:color="A5A5A5"/>
                    <w:bottom w:val="double" w:sz="4" w:space="0" w:color="A5A5A5"/>
                    <w:right w:val="double" w:sz="4" w:space="0" w:color="A5A5A5"/>
                  </w:tcBorders>
                  <w:vAlign w:val="center"/>
                  <w:hideMark/>
                </w:tcPr>
                <w:p w14:paraId="39C5644B"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Case 1-4</w:t>
                  </w:r>
                </w:p>
              </w:tc>
              <w:tc>
                <w:tcPr>
                  <w:tcW w:w="7977" w:type="dxa"/>
                  <w:tcBorders>
                    <w:top w:val="double" w:sz="4" w:space="0" w:color="A5A5A5"/>
                    <w:left w:val="double" w:sz="4" w:space="0" w:color="A5A5A5"/>
                    <w:bottom w:val="double" w:sz="4" w:space="0" w:color="A5A5A5"/>
                    <w:right w:val="double" w:sz="4" w:space="0" w:color="A5A5A5"/>
                  </w:tcBorders>
                  <w:vAlign w:val="center"/>
                  <w:hideMark/>
                </w:tcPr>
                <w:p w14:paraId="64A5520F"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NO need for BS to support full-duplex capability in UL spectrum </w:t>
                  </w:r>
                </w:p>
                <w:p w14:paraId="3549E7DC"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 xml:space="preserve">Spatial isolation is possible, reducing the received CW interference power at BS side. </w:t>
                  </w:r>
                </w:p>
                <w:p w14:paraId="6F50B7AA"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handing for CW at BS side.</w:t>
                  </w:r>
                </w:p>
                <w:p w14:paraId="06A2DF4F" w14:textId="74ED5644"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Estimation of CW interference may be needed for successful D2R reception (i.e., at BS). </w:t>
                  </w:r>
                </w:p>
                <w:p w14:paraId="315D9891"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Lower CW transmission power can be assumed in the UL spectrum than that of in the DL spectrum.</w:t>
                  </w:r>
                </w:p>
              </w:tc>
            </w:tr>
          </w:tbl>
          <w:p w14:paraId="58E47D96" w14:textId="77777777" w:rsidR="004757E7" w:rsidRPr="004757E7" w:rsidRDefault="004757E7" w:rsidP="004757E7">
            <w:pPr>
              <w:spacing w:after="0"/>
              <w:rPr>
                <w:rFonts w:ascii="Arial" w:hAnsi="Arial" w:cs="Arial"/>
                <w:b/>
                <w:bCs/>
                <w:sz w:val="24"/>
                <w:szCs w:val="24"/>
              </w:rPr>
            </w:pPr>
          </w:p>
          <w:p w14:paraId="50B2C460" w14:textId="77777777" w:rsidR="004757E7" w:rsidRPr="004757E7" w:rsidRDefault="004757E7" w:rsidP="004757E7">
            <w:pPr>
              <w:spacing w:after="0"/>
              <w:rPr>
                <w:rFonts w:ascii="Arial" w:hAnsi="Arial" w:cs="Arial"/>
                <w:b/>
                <w:bCs/>
                <w:sz w:val="24"/>
                <w:szCs w:val="24"/>
              </w:rPr>
            </w:pPr>
            <w:r w:rsidRPr="004757E7">
              <w:rPr>
                <w:rFonts w:ascii="Arial" w:hAnsi="Arial" w:cs="Arial"/>
                <w:b/>
                <w:bCs/>
                <w:sz w:val="24"/>
                <w:szCs w:val="24"/>
                <w:highlight w:val="green"/>
              </w:rPr>
              <w:t>Agreement</w:t>
            </w:r>
          </w:p>
          <w:p w14:paraId="75246B64"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For the cases that D2R backscattering is transmitted in the same carrier as CW for D2R backscattering, and for topology 2, capture the following table in the TR.</w:t>
            </w:r>
          </w:p>
          <w:p w14:paraId="1138D756" w14:textId="77777777" w:rsidR="004757E7" w:rsidRPr="004757E7" w:rsidRDefault="004757E7" w:rsidP="004757E7">
            <w:pPr>
              <w:numPr>
                <w:ilvl w:val="0"/>
                <w:numId w:val="38"/>
              </w:numPr>
              <w:spacing w:after="0"/>
              <w:rPr>
                <w:rFonts w:ascii="Arial" w:hAnsi="Arial" w:cs="Arial"/>
                <w:sz w:val="24"/>
                <w:szCs w:val="24"/>
              </w:rPr>
            </w:pPr>
            <w:r w:rsidRPr="004757E7">
              <w:rPr>
                <w:rFonts w:ascii="Arial" w:hAnsi="Arial" w:cs="Arial"/>
                <w:sz w:val="24"/>
                <w:szCs w:val="24"/>
              </w:rPr>
              <w:t>Further observations (if any) on these CW transmission cases are not precluded</w:t>
            </w:r>
          </w:p>
          <w:p w14:paraId="4CA9C965" w14:textId="77777777" w:rsidR="004757E7" w:rsidRPr="004757E7" w:rsidRDefault="004757E7" w:rsidP="004757E7">
            <w:pPr>
              <w:spacing w:after="0"/>
              <w:rPr>
                <w:rFonts w:ascii="Arial" w:hAnsi="Arial" w:cs="Arial"/>
                <w:b/>
                <w:bCs/>
                <w:sz w:val="24"/>
                <w:szCs w:val="24"/>
              </w:rPr>
            </w:pPr>
          </w:p>
          <w:tbl>
            <w:tblPr>
              <w:tblW w:w="934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77"/>
              <w:gridCol w:w="7568"/>
            </w:tblGrid>
            <w:tr w:rsidR="004757E7" w:rsidRPr="004757E7" w14:paraId="15307445" w14:textId="77777777" w:rsidTr="004757E7">
              <w:trPr>
                <w:trHeight w:val="138"/>
              </w:trPr>
              <w:tc>
                <w:tcPr>
                  <w:tcW w:w="1413"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28A008A6" w14:textId="77777777" w:rsidR="004757E7" w:rsidRPr="004757E7" w:rsidRDefault="004757E7" w:rsidP="004757E7">
                  <w:pPr>
                    <w:spacing w:after="0"/>
                    <w:rPr>
                      <w:rFonts w:ascii="Arial" w:hAnsi="Arial" w:cs="Arial"/>
                      <w:b/>
                      <w:bCs/>
                      <w:sz w:val="24"/>
                      <w:szCs w:val="24"/>
                    </w:rPr>
                  </w:pPr>
                  <w:r w:rsidRPr="004757E7">
                    <w:rPr>
                      <w:rFonts w:ascii="Arial" w:hAnsi="Arial" w:cs="Arial"/>
                      <w:b/>
                      <w:bCs/>
                      <w:sz w:val="24"/>
                      <w:szCs w:val="24"/>
                    </w:rPr>
                    <w:t>CW Transmission case</w:t>
                  </w:r>
                </w:p>
              </w:tc>
              <w:tc>
                <w:tcPr>
                  <w:tcW w:w="7938"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1E78A3CB" w14:textId="77777777" w:rsidR="004757E7" w:rsidRPr="004757E7" w:rsidRDefault="004757E7" w:rsidP="004757E7">
                  <w:pPr>
                    <w:spacing w:after="0"/>
                    <w:rPr>
                      <w:rFonts w:ascii="Arial" w:hAnsi="Arial" w:cs="Arial"/>
                      <w:b/>
                      <w:bCs/>
                      <w:sz w:val="24"/>
                      <w:szCs w:val="24"/>
                    </w:rPr>
                  </w:pPr>
                  <w:r w:rsidRPr="004757E7">
                    <w:rPr>
                      <w:rFonts w:ascii="Arial" w:hAnsi="Arial" w:cs="Arial"/>
                      <w:b/>
                      <w:bCs/>
                      <w:sz w:val="24"/>
                      <w:szCs w:val="24"/>
                    </w:rPr>
                    <w:t>Observations</w:t>
                  </w:r>
                </w:p>
              </w:tc>
            </w:tr>
            <w:tr w:rsidR="004757E7" w:rsidRPr="004757E7" w14:paraId="3C6217A3" w14:textId="77777777" w:rsidTr="004757E7">
              <w:trPr>
                <w:trHeight w:val="1593"/>
              </w:trPr>
              <w:tc>
                <w:tcPr>
                  <w:tcW w:w="1413" w:type="dxa"/>
                  <w:tcBorders>
                    <w:top w:val="double" w:sz="4" w:space="0" w:color="A5A5A5"/>
                    <w:left w:val="double" w:sz="4" w:space="0" w:color="A5A5A5"/>
                    <w:bottom w:val="double" w:sz="4" w:space="0" w:color="A5A5A5"/>
                    <w:right w:val="double" w:sz="4" w:space="0" w:color="A5A5A5"/>
                  </w:tcBorders>
                  <w:vAlign w:val="center"/>
                  <w:hideMark/>
                </w:tcPr>
                <w:p w14:paraId="7EE94684"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Case 2-2</w:t>
                  </w:r>
                </w:p>
              </w:tc>
              <w:tc>
                <w:tcPr>
                  <w:tcW w:w="7938" w:type="dxa"/>
                  <w:tcBorders>
                    <w:top w:val="double" w:sz="4" w:space="0" w:color="A5A5A5"/>
                    <w:left w:val="double" w:sz="4" w:space="0" w:color="A5A5A5"/>
                    <w:bottom w:val="double" w:sz="4" w:space="0" w:color="A5A5A5"/>
                    <w:right w:val="double" w:sz="4" w:space="0" w:color="A5A5A5"/>
                  </w:tcBorders>
                  <w:vAlign w:val="center"/>
                  <w:hideMark/>
                </w:tcPr>
                <w:p w14:paraId="564332C8"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NO need for intermediate UE to support full-duplex capability in UL spectrum for scenario ‘A1’</w:t>
                  </w:r>
                </w:p>
                <w:p w14:paraId="6B00142C"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Spatial isolation is possible for scenario ‘A1’, reducing the received CW interference power at intermediate UE side.</w:t>
                  </w:r>
                </w:p>
                <w:p w14:paraId="7D12BCF0"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handling for CW at intermediate UE side for scenario ‘A1’.</w:t>
                  </w:r>
                </w:p>
                <w:p w14:paraId="52E74530"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Intermediate UE needs to support full-duplex capability (including self-interference suppression for CW) in UL spectrum for scenario ‘A2’. </w:t>
                  </w:r>
                </w:p>
                <w:p w14:paraId="0D5621F9"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Lower CW transmission power can be assumed in the UL spectrum than that of in the DL spectrum.</w:t>
                  </w:r>
                </w:p>
              </w:tc>
            </w:tr>
            <w:tr w:rsidR="004757E7" w:rsidRPr="004757E7" w14:paraId="13E467CF" w14:textId="77777777" w:rsidTr="004757E7">
              <w:trPr>
                <w:trHeight w:val="1301"/>
              </w:trPr>
              <w:tc>
                <w:tcPr>
                  <w:tcW w:w="1413" w:type="dxa"/>
                  <w:tcBorders>
                    <w:top w:val="double" w:sz="4" w:space="0" w:color="A5A5A5"/>
                    <w:left w:val="double" w:sz="4" w:space="0" w:color="A5A5A5"/>
                    <w:bottom w:val="double" w:sz="4" w:space="0" w:color="A5A5A5"/>
                    <w:right w:val="double" w:sz="4" w:space="0" w:color="A5A5A5"/>
                  </w:tcBorders>
                  <w:vAlign w:val="center"/>
                  <w:hideMark/>
                </w:tcPr>
                <w:p w14:paraId="1A319B50"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t>Case 2-3</w:t>
                  </w:r>
                </w:p>
              </w:tc>
              <w:tc>
                <w:tcPr>
                  <w:tcW w:w="7938" w:type="dxa"/>
                  <w:tcBorders>
                    <w:top w:val="double" w:sz="4" w:space="0" w:color="A5A5A5"/>
                    <w:left w:val="double" w:sz="4" w:space="0" w:color="A5A5A5"/>
                    <w:bottom w:val="double" w:sz="4" w:space="0" w:color="A5A5A5"/>
                    <w:right w:val="double" w:sz="4" w:space="0" w:color="A5A5A5"/>
                  </w:tcBorders>
                  <w:vAlign w:val="center"/>
                  <w:hideMark/>
                </w:tcPr>
                <w:p w14:paraId="7C201065"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NO need for intermediate UE to support full-duplex capability in DL spectrum</w:t>
                  </w:r>
                </w:p>
                <w:p w14:paraId="7521E5B4"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Spatial isolation is possible, reducing the received CW interference power at intermediate UE side.</w:t>
                  </w:r>
                </w:p>
                <w:p w14:paraId="307623B3"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handling for CW at intermediate UE side.</w:t>
                  </w:r>
                </w:p>
                <w:p w14:paraId="3F4466DD"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lastRenderedPageBreak/>
                    <w:t>Estimation of CW interference may be needed for successful D2R reception (i.e., at intermediate UE).</w:t>
                  </w:r>
                </w:p>
                <w:p w14:paraId="3E2B0826"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Higher CW transmission power can be assumed in the DL spectrum than that of in the UL spectrum.  </w:t>
                  </w:r>
                </w:p>
              </w:tc>
            </w:tr>
            <w:tr w:rsidR="004757E7" w:rsidRPr="004757E7" w14:paraId="6730DB17" w14:textId="77777777" w:rsidTr="004757E7">
              <w:trPr>
                <w:trHeight w:val="221"/>
              </w:trPr>
              <w:tc>
                <w:tcPr>
                  <w:tcW w:w="1413" w:type="dxa"/>
                  <w:tcBorders>
                    <w:top w:val="double" w:sz="4" w:space="0" w:color="A5A5A5"/>
                    <w:left w:val="double" w:sz="4" w:space="0" w:color="A5A5A5"/>
                    <w:bottom w:val="double" w:sz="4" w:space="0" w:color="A5A5A5"/>
                    <w:right w:val="double" w:sz="4" w:space="0" w:color="A5A5A5"/>
                  </w:tcBorders>
                  <w:vAlign w:val="center"/>
                  <w:hideMark/>
                </w:tcPr>
                <w:p w14:paraId="3C6F270C" w14:textId="77777777" w:rsidR="004757E7" w:rsidRPr="004757E7" w:rsidRDefault="004757E7" w:rsidP="004757E7">
                  <w:pPr>
                    <w:spacing w:after="0"/>
                    <w:rPr>
                      <w:rFonts w:ascii="Arial" w:hAnsi="Arial" w:cs="Arial"/>
                      <w:sz w:val="24"/>
                      <w:szCs w:val="24"/>
                    </w:rPr>
                  </w:pPr>
                  <w:r w:rsidRPr="004757E7">
                    <w:rPr>
                      <w:rFonts w:ascii="Arial" w:hAnsi="Arial" w:cs="Arial"/>
                      <w:sz w:val="24"/>
                      <w:szCs w:val="24"/>
                    </w:rPr>
                    <w:lastRenderedPageBreak/>
                    <w:t>Case 2-4</w:t>
                  </w:r>
                </w:p>
              </w:tc>
              <w:tc>
                <w:tcPr>
                  <w:tcW w:w="7938" w:type="dxa"/>
                  <w:tcBorders>
                    <w:top w:val="double" w:sz="4" w:space="0" w:color="A5A5A5"/>
                    <w:left w:val="double" w:sz="4" w:space="0" w:color="A5A5A5"/>
                    <w:bottom w:val="double" w:sz="4" w:space="0" w:color="A5A5A5"/>
                    <w:right w:val="double" w:sz="4" w:space="0" w:color="A5A5A5"/>
                  </w:tcBorders>
                  <w:vAlign w:val="center"/>
                  <w:hideMark/>
                </w:tcPr>
                <w:p w14:paraId="0F39CFB4"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NO need for intermediate UE to support full-duplex capability in UL spectrum</w:t>
                  </w:r>
                </w:p>
                <w:p w14:paraId="37E1E5C9"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 xml:space="preserve">Spatial isolation is possible, reducing the received CW interference power at intermediate UE side. </w:t>
                  </w:r>
                </w:p>
                <w:p w14:paraId="70392F1A" w14:textId="77777777" w:rsidR="004757E7" w:rsidRPr="004757E7" w:rsidRDefault="004757E7" w:rsidP="004757E7">
                  <w:pPr>
                    <w:numPr>
                      <w:ilvl w:val="0"/>
                      <w:numId w:val="40"/>
                    </w:numPr>
                    <w:spacing w:after="0"/>
                    <w:rPr>
                      <w:rFonts w:ascii="Arial" w:hAnsi="Arial" w:cs="Arial"/>
                      <w:sz w:val="24"/>
                      <w:szCs w:val="24"/>
                    </w:rPr>
                  </w:pPr>
                  <w:r w:rsidRPr="004757E7">
                    <w:rPr>
                      <w:rFonts w:ascii="Arial" w:hAnsi="Arial" w:cs="Arial"/>
                      <w:sz w:val="24"/>
                      <w:szCs w:val="24"/>
                    </w:rPr>
                    <w:t>Cross-link interference handling for CW at intermediate UE side.</w:t>
                  </w:r>
                </w:p>
                <w:p w14:paraId="5CD0E58A"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Estimation of CW interference may be needed for successful D2R reception (i.e., at intermediate UE). </w:t>
                  </w:r>
                </w:p>
                <w:p w14:paraId="5502CAF4" w14:textId="77777777" w:rsidR="004757E7" w:rsidRPr="004757E7" w:rsidRDefault="004757E7" w:rsidP="004757E7">
                  <w:pPr>
                    <w:numPr>
                      <w:ilvl w:val="0"/>
                      <w:numId w:val="39"/>
                    </w:numPr>
                    <w:spacing w:after="0"/>
                    <w:rPr>
                      <w:rFonts w:ascii="Arial" w:hAnsi="Arial" w:cs="Arial"/>
                      <w:sz w:val="24"/>
                      <w:szCs w:val="24"/>
                    </w:rPr>
                  </w:pPr>
                  <w:r w:rsidRPr="004757E7">
                    <w:rPr>
                      <w:rFonts w:ascii="Arial" w:hAnsi="Arial" w:cs="Arial"/>
                      <w:sz w:val="24"/>
                      <w:szCs w:val="24"/>
                    </w:rPr>
                    <w:t xml:space="preserve">Lower CW transmission power can be assumed in the UL spectrum than that of in the DL spectrum. </w:t>
                  </w:r>
                </w:p>
              </w:tc>
            </w:tr>
          </w:tbl>
          <w:p w14:paraId="47F5D9AE" w14:textId="77777777" w:rsidR="004757E7" w:rsidRDefault="004757E7" w:rsidP="00A305F9">
            <w:pPr>
              <w:spacing w:after="0"/>
              <w:rPr>
                <w:rFonts w:ascii="Arial" w:hAnsi="Arial" w:cs="Arial"/>
                <w:b/>
                <w:bCs/>
                <w:sz w:val="24"/>
                <w:szCs w:val="24"/>
              </w:rPr>
            </w:pPr>
          </w:p>
          <w:p w14:paraId="280D595A" w14:textId="77777777" w:rsidR="004757E7" w:rsidRDefault="004757E7" w:rsidP="00A305F9">
            <w:pPr>
              <w:spacing w:after="0"/>
              <w:rPr>
                <w:rFonts w:ascii="Arial" w:hAnsi="Arial" w:cs="Arial"/>
                <w:b/>
                <w:bCs/>
                <w:sz w:val="24"/>
                <w:szCs w:val="24"/>
              </w:rPr>
            </w:pPr>
          </w:p>
          <w:p w14:paraId="00711621" w14:textId="3DACC4F9" w:rsidR="00A305F9" w:rsidRPr="00A305F9" w:rsidRDefault="00A305F9" w:rsidP="00A305F9">
            <w:pPr>
              <w:spacing w:after="0"/>
              <w:rPr>
                <w:rFonts w:ascii="Arial" w:hAnsi="Arial" w:cs="Arial"/>
                <w:b/>
                <w:bCs/>
                <w:sz w:val="24"/>
                <w:szCs w:val="24"/>
              </w:rPr>
            </w:pPr>
            <w:r w:rsidRPr="00A305F9">
              <w:rPr>
                <w:rFonts w:ascii="Arial" w:hAnsi="Arial" w:cs="Arial"/>
                <w:b/>
                <w:bCs/>
                <w:sz w:val="24"/>
                <w:szCs w:val="24"/>
              </w:rPr>
              <w:t>Observation</w:t>
            </w:r>
          </w:p>
          <w:p w14:paraId="0D6A9921" w14:textId="77777777" w:rsidR="00A305F9" w:rsidRPr="00A305F9" w:rsidRDefault="00A305F9" w:rsidP="00A305F9">
            <w:pPr>
              <w:spacing w:after="0"/>
              <w:rPr>
                <w:rFonts w:ascii="Arial" w:hAnsi="Arial" w:cs="Arial"/>
                <w:bCs/>
                <w:sz w:val="24"/>
                <w:szCs w:val="24"/>
              </w:rPr>
            </w:pPr>
            <w:r w:rsidRPr="00A305F9">
              <w:rPr>
                <w:rFonts w:ascii="Arial" w:hAnsi="Arial" w:cs="Arial"/>
                <w:bCs/>
                <w:sz w:val="24"/>
                <w:szCs w:val="24"/>
              </w:rPr>
              <w:t>With respect to the following RAN guidance:</w:t>
            </w:r>
          </w:p>
          <w:p w14:paraId="4D812FC0" w14:textId="77777777" w:rsidR="00A305F9" w:rsidRPr="00A305F9" w:rsidRDefault="00A305F9" w:rsidP="00A305F9">
            <w:pPr>
              <w:numPr>
                <w:ilvl w:val="0"/>
                <w:numId w:val="33"/>
              </w:numPr>
              <w:spacing w:after="0"/>
              <w:rPr>
                <w:rFonts w:ascii="Arial" w:hAnsi="Arial" w:cs="Arial"/>
                <w:bCs/>
                <w:i/>
                <w:sz w:val="24"/>
                <w:szCs w:val="24"/>
              </w:rPr>
            </w:pPr>
            <w:r w:rsidRPr="00A305F9">
              <w:rPr>
                <w:rFonts w:ascii="Arial" w:hAnsi="Arial" w:cs="Arial"/>
                <w:bCs/>
                <w:sz w:val="24"/>
                <w:szCs w:val="24"/>
              </w:rPr>
              <w:t xml:space="preserve">Regarding the objective in the SID: </w:t>
            </w:r>
            <w:r w:rsidRPr="00A305F9">
              <w:rPr>
                <w:rFonts w:ascii="Arial" w:hAnsi="Arial" w:cs="Arial"/>
                <w:bCs/>
                <w:i/>
                <w:sz w:val="24"/>
                <w:szCs w:val="24"/>
              </w:rPr>
              <w:t>Study necessary characteristics of carrier-wave waveform for a carrier wave provided externally to the Ambient IoT device, including for interference handling at Ambient IoT UL receiver, and at NR basestation.</w:t>
            </w:r>
          </w:p>
          <w:p w14:paraId="7011B6E5" w14:textId="77777777" w:rsidR="00A305F9" w:rsidRPr="00A305F9" w:rsidRDefault="00A305F9" w:rsidP="00A305F9">
            <w:pPr>
              <w:numPr>
                <w:ilvl w:val="1"/>
                <w:numId w:val="33"/>
              </w:numPr>
              <w:spacing w:after="0"/>
              <w:rPr>
                <w:rFonts w:ascii="Arial" w:hAnsi="Arial" w:cs="Arial"/>
                <w:bCs/>
                <w:sz w:val="24"/>
                <w:szCs w:val="24"/>
              </w:rPr>
            </w:pPr>
            <w:r w:rsidRPr="00A305F9">
              <w:rPr>
                <w:rFonts w:ascii="Arial" w:hAnsi="Arial" w:cs="Arial"/>
                <w:bCs/>
                <w:sz w:val="24"/>
                <w:szCs w:val="24"/>
              </w:rPr>
              <w:t>This objective allows studying CW waveform characteristics which would need control of the CW node(s), e.g. waveform characteristics that impact interference such as when CW is transmitted or not transmitted, power, bandwidth, spectrum, etc.</w:t>
            </w:r>
          </w:p>
          <w:p w14:paraId="72A26520" w14:textId="77777777" w:rsidR="00A305F9" w:rsidRPr="00A305F9" w:rsidRDefault="00A305F9" w:rsidP="00A305F9">
            <w:pPr>
              <w:numPr>
                <w:ilvl w:val="0"/>
                <w:numId w:val="33"/>
              </w:numPr>
              <w:spacing w:after="0"/>
              <w:rPr>
                <w:rFonts w:ascii="Arial" w:hAnsi="Arial" w:cs="Arial"/>
                <w:bCs/>
                <w:sz w:val="24"/>
                <w:szCs w:val="24"/>
              </w:rPr>
            </w:pPr>
            <w:r w:rsidRPr="00A305F9">
              <w:rPr>
                <w:rFonts w:ascii="Arial" w:hAnsi="Arial" w:cs="Arial"/>
                <w:bCs/>
                <w:sz w:val="24"/>
                <w:szCs w:val="24"/>
              </w:rPr>
              <w:t>From RAN1 perspective, the following CW characteristics are identified:</w:t>
            </w:r>
          </w:p>
          <w:p w14:paraId="5B0E793B" w14:textId="77777777" w:rsidR="00A305F9" w:rsidRPr="00A305F9" w:rsidRDefault="00A305F9" w:rsidP="00A305F9">
            <w:pPr>
              <w:numPr>
                <w:ilvl w:val="3"/>
                <w:numId w:val="34"/>
              </w:numPr>
              <w:spacing w:after="0"/>
              <w:rPr>
                <w:rFonts w:ascii="Arial" w:hAnsi="Arial" w:cs="Arial"/>
                <w:bCs/>
                <w:sz w:val="24"/>
                <w:szCs w:val="24"/>
              </w:rPr>
            </w:pPr>
            <w:r w:rsidRPr="00A305F9">
              <w:rPr>
                <w:rFonts w:ascii="Arial" w:hAnsi="Arial" w:cs="Arial"/>
                <w:bCs/>
                <w:sz w:val="24"/>
                <w:szCs w:val="24"/>
              </w:rPr>
              <w:t>When CW is transmitted or not transmitted</w:t>
            </w:r>
          </w:p>
          <w:p w14:paraId="554DA8F8" w14:textId="77777777" w:rsidR="00A305F9" w:rsidRPr="00A305F9" w:rsidRDefault="00A305F9" w:rsidP="00A305F9">
            <w:pPr>
              <w:numPr>
                <w:ilvl w:val="3"/>
                <w:numId w:val="34"/>
              </w:numPr>
              <w:spacing w:after="0"/>
              <w:rPr>
                <w:rFonts w:ascii="Arial" w:hAnsi="Arial" w:cs="Arial"/>
                <w:bCs/>
                <w:sz w:val="24"/>
                <w:szCs w:val="24"/>
              </w:rPr>
            </w:pPr>
            <w:r w:rsidRPr="00A305F9">
              <w:rPr>
                <w:rFonts w:ascii="Arial" w:hAnsi="Arial" w:cs="Arial"/>
                <w:bCs/>
                <w:sz w:val="24"/>
                <w:szCs w:val="24"/>
              </w:rPr>
              <w:t>Transmission Power</w:t>
            </w:r>
          </w:p>
          <w:p w14:paraId="1F581873" w14:textId="77777777" w:rsidR="00A305F9" w:rsidRPr="00A305F9" w:rsidRDefault="00A305F9" w:rsidP="00A305F9">
            <w:pPr>
              <w:numPr>
                <w:ilvl w:val="3"/>
                <w:numId w:val="34"/>
              </w:numPr>
              <w:spacing w:after="0"/>
              <w:rPr>
                <w:rFonts w:ascii="Arial" w:hAnsi="Arial" w:cs="Arial"/>
                <w:bCs/>
                <w:sz w:val="24"/>
                <w:szCs w:val="24"/>
              </w:rPr>
            </w:pPr>
            <w:r w:rsidRPr="00A305F9">
              <w:rPr>
                <w:rFonts w:ascii="Arial" w:hAnsi="Arial" w:cs="Arial"/>
                <w:bCs/>
                <w:sz w:val="24"/>
                <w:szCs w:val="24"/>
              </w:rPr>
              <w:t>Frequency resources</w:t>
            </w:r>
          </w:p>
          <w:p w14:paraId="1B222D6C" w14:textId="0CC3BD38" w:rsidR="0063394B" w:rsidRPr="00A305F9" w:rsidRDefault="00A305F9" w:rsidP="004A360A">
            <w:pPr>
              <w:numPr>
                <w:ilvl w:val="3"/>
                <w:numId w:val="34"/>
              </w:numPr>
              <w:spacing w:after="0"/>
              <w:rPr>
                <w:rFonts w:ascii="Arial" w:hAnsi="Arial" w:cs="Arial"/>
                <w:bCs/>
                <w:sz w:val="24"/>
                <w:szCs w:val="24"/>
              </w:rPr>
            </w:pPr>
            <w:r w:rsidRPr="00A305F9">
              <w:rPr>
                <w:rFonts w:ascii="Arial" w:hAnsi="Arial" w:cs="Arial"/>
                <w:bCs/>
                <w:sz w:val="24"/>
                <w:szCs w:val="24"/>
              </w:rPr>
              <w:t>FFS other characteristics</w:t>
            </w:r>
          </w:p>
        </w:tc>
      </w:tr>
    </w:tbl>
    <w:bookmarkEnd w:id="1"/>
    <w:p w14:paraId="34B9981C" w14:textId="77777777" w:rsidR="00CA0ECC" w:rsidRDefault="004A360A">
      <w:pPr>
        <w:pStyle w:val="Heading1"/>
        <w:numPr>
          <w:ilvl w:val="0"/>
          <w:numId w:val="18"/>
        </w:numPr>
        <w:tabs>
          <w:tab w:val="left" w:pos="10470"/>
        </w:tabs>
        <w:ind w:left="180" w:hanging="270"/>
        <w:rPr>
          <w:rFonts w:ascii="Arial" w:hAnsi="Arial" w:cs="Arial"/>
          <w:b/>
          <w:bCs/>
          <w:color w:val="auto"/>
          <w:sz w:val="32"/>
          <w:szCs w:val="32"/>
        </w:rPr>
      </w:pPr>
      <w:r w:rsidRPr="007A2960">
        <w:rPr>
          <w:rFonts w:ascii="Arial" w:hAnsi="Arial" w:cs="Arial"/>
          <w:b/>
          <w:bCs/>
          <w:color w:val="auto"/>
          <w:sz w:val="32"/>
          <w:szCs w:val="32"/>
        </w:rPr>
        <w:lastRenderedPageBreak/>
        <w:t>Discussion</w:t>
      </w:r>
    </w:p>
    <w:p w14:paraId="6D44AC6C" w14:textId="7FE2CF10" w:rsidR="00B54A83" w:rsidRPr="00B12A92" w:rsidRDefault="00B54A83" w:rsidP="00B54A83">
      <w:pPr>
        <w:rPr>
          <w:sz w:val="24"/>
          <w:szCs w:val="24"/>
        </w:rPr>
      </w:pPr>
      <w:r w:rsidRPr="00B12A92">
        <w:rPr>
          <w:sz w:val="24"/>
          <w:szCs w:val="24"/>
        </w:rPr>
        <w:t xml:space="preserve">In this </w:t>
      </w:r>
      <w:r w:rsidR="00785A04" w:rsidRPr="00B12A92">
        <w:rPr>
          <w:sz w:val="24"/>
          <w:szCs w:val="24"/>
        </w:rPr>
        <w:t>contribution</w:t>
      </w:r>
      <w:r w:rsidR="00421EF5" w:rsidRPr="00B12A92">
        <w:rPr>
          <w:sz w:val="24"/>
          <w:szCs w:val="24"/>
        </w:rPr>
        <w:t>,</w:t>
      </w:r>
      <w:r w:rsidR="00785A04" w:rsidRPr="00B12A92">
        <w:rPr>
          <w:sz w:val="24"/>
          <w:szCs w:val="24"/>
        </w:rPr>
        <w:t xml:space="preserve"> </w:t>
      </w:r>
      <w:r w:rsidR="005C67BF" w:rsidRPr="00B12A92">
        <w:rPr>
          <w:sz w:val="24"/>
          <w:szCs w:val="24"/>
        </w:rPr>
        <w:t>we want to</w:t>
      </w:r>
      <w:r w:rsidR="001E5E6E" w:rsidRPr="00B12A92">
        <w:rPr>
          <w:sz w:val="24"/>
          <w:szCs w:val="24"/>
        </w:rPr>
        <w:t xml:space="preserve"> discuss the scope of </w:t>
      </w:r>
      <w:r w:rsidR="00B12A92" w:rsidRPr="00B12A92">
        <w:rPr>
          <w:sz w:val="24"/>
          <w:szCs w:val="24"/>
        </w:rPr>
        <w:t xml:space="preserve">control for the </w:t>
      </w:r>
      <w:r w:rsidR="001E5E6E" w:rsidRPr="00B12A92">
        <w:rPr>
          <w:sz w:val="24"/>
          <w:szCs w:val="24"/>
        </w:rPr>
        <w:t>carrier wave node</w:t>
      </w:r>
      <w:r w:rsidR="00B12A92" w:rsidRPr="00B12A92">
        <w:rPr>
          <w:sz w:val="24"/>
          <w:szCs w:val="24"/>
        </w:rPr>
        <w:t xml:space="preserve"> in </w:t>
      </w:r>
      <w:r w:rsidR="00B12A92">
        <w:rPr>
          <w:sz w:val="24"/>
          <w:szCs w:val="24"/>
        </w:rPr>
        <w:t xml:space="preserve">the </w:t>
      </w:r>
      <w:r w:rsidR="00B12A92" w:rsidRPr="00B12A92">
        <w:rPr>
          <w:sz w:val="24"/>
          <w:szCs w:val="24"/>
        </w:rPr>
        <w:t xml:space="preserve">case of </w:t>
      </w:r>
      <w:r w:rsidR="00B12A92">
        <w:rPr>
          <w:sz w:val="24"/>
          <w:szCs w:val="24"/>
        </w:rPr>
        <w:t xml:space="preserve">the </w:t>
      </w:r>
      <w:r w:rsidR="00B12A92" w:rsidRPr="00B12A92">
        <w:rPr>
          <w:sz w:val="24"/>
          <w:szCs w:val="24"/>
        </w:rPr>
        <w:t>bistatic mode of operation.</w:t>
      </w:r>
      <w:r w:rsidR="001E5E6E" w:rsidRPr="00B12A92">
        <w:rPr>
          <w:sz w:val="24"/>
          <w:szCs w:val="24"/>
        </w:rPr>
        <w:t xml:space="preserve"> </w:t>
      </w:r>
    </w:p>
    <w:p w14:paraId="2BE6CE71" w14:textId="4B1B5A93" w:rsidR="0021373E" w:rsidRPr="001F7FAD" w:rsidRDefault="0063394B" w:rsidP="001F7FAD">
      <w:pPr>
        <w:pStyle w:val="Heading1"/>
        <w:numPr>
          <w:ilvl w:val="1"/>
          <w:numId w:val="18"/>
        </w:numPr>
        <w:tabs>
          <w:tab w:val="left" w:pos="10470"/>
        </w:tabs>
        <w:rPr>
          <w:rFonts w:ascii="Arial" w:hAnsi="Arial" w:cs="Arial"/>
          <w:b/>
          <w:bCs/>
          <w:color w:val="auto"/>
          <w:sz w:val="28"/>
          <w:szCs w:val="28"/>
        </w:rPr>
      </w:pPr>
      <w:r>
        <w:rPr>
          <w:rFonts w:ascii="Arial" w:hAnsi="Arial" w:cs="Arial"/>
          <w:b/>
          <w:bCs/>
          <w:color w:val="auto"/>
          <w:sz w:val="28"/>
          <w:szCs w:val="28"/>
        </w:rPr>
        <w:t xml:space="preserve">Carrier Wave </w:t>
      </w:r>
      <w:r w:rsidR="001707CB">
        <w:rPr>
          <w:rFonts w:ascii="Arial" w:hAnsi="Arial" w:cs="Arial"/>
          <w:b/>
          <w:bCs/>
          <w:color w:val="auto"/>
          <w:sz w:val="28"/>
          <w:szCs w:val="28"/>
        </w:rPr>
        <w:t>related</w:t>
      </w:r>
      <w:r>
        <w:rPr>
          <w:rFonts w:ascii="Arial" w:hAnsi="Arial" w:cs="Arial"/>
          <w:b/>
          <w:bCs/>
          <w:color w:val="auto"/>
          <w:sz w:val="28"/>
          <w:szCs w:val="28"/>
        </w:rPr>
        <w:t xml:space="preserve"> </w:t>
      </w:r>
      <w:r w:rsidR="001707CB">
        <w:rPr>
          <w:rFonts w:ascii="Arial" w:hAnsi="Arial" w:cs="Arial"/>
          <w:b/>
          <w:bCs/>
          <w:color w:val="auto"/>
          <w:sz w:val="28"/>
          <w:szCs w:val="28"/>
        </w:rPr>
        <w:t>aspects</w:t>
      </w:r>
    </w:p>
    <w:p w14:paraId="21F3ED21" w14:textId="60F57193" w:rsidR="00623F77" w:rsidRPr="00623F77" w:rsidRDefault="00623F77" w:rsidP="00623F77">
      <w:pPr>
        <w:pStyle w:val="ListParagraph"/>
        <w:ind w:left="360"/>
        <w:rPr>
          <w:rFonts w:ascii="Arial" w:hAnsi="Arial" w:cs="Arial"/>
          <w:sz w:val="24"/>
          <w:szCs w:val="24"/>
          <w:lang w:val="en-US" w:eastAsia="zh-CN"/>
        </w:rPr>
      </w:pPr>
      <w:r w:rsidRPr="00623F77">
        <w:rPr>
          <w:rFonts w:ascii="Arial" w:hAnsi="Arial" w:cs="Arial"/>
          <w:sz w:val="24"/>
          <w:szCs w:val="24"/>
          <w:lang w:val="en-US" w:eastAsia="zh-CN"/>
        </w:rPr>
        <w:t>In the Release-19 study on Ambient IoT, we are investigating three device types: device 1, device 2a, and device 2b. Device types 1 and 2a rely on an externally provided carrier wave for their device-to-reader</w:t>
      </w:r>
      <w:r w:rsidR="00B12A92">
        <w:rPr>
          <w:rFonts w:ascii="Arial" w:hAnsi="Arial" w:cs="Arial"/>
          <w:sz w:val="24"/>
          <w:szCs w:val="24"/>
          <w:lang w:val="en-US" w:eastAsia="zh-CN"/>
        </w:rPr>
        <w:t xml:space="preserve"> (D2R)</w:t>
      </w:r>
      <w:r w:rsidRPr="00623F77">
        <w:rPr>
          <w:rFonts w:ascii="Arial" w:hAnsi="Arial" w:cs="Arial"/>
          <w:sz w:val="24"/>
          <w:szCs w:val="24"/>
          <w:lang w:val="en-US" w:eastAsia="zh-CN"/>
        </w:rPr>
        <w:t xml:space="preserve"> transmission. The carrier wave can be provided either in monostatic mode, where the carrier is emitted by the reader node, or in bistatic mode, where it is supplied by a secondary node other than the AIoT reader.</w:t>
      </w:r>
    </w:p>
    <w:p w14:paraId="7184ABEC" w14:textId="77777777" w:rsidR="00623F77" w:rsidRPr="00791355" w:rsidRDefault="00623F77" w:rsidP="00623F77">
      <w:pPr>
        <w:pStyle w:val="ListParagraph"/>
        <w:ind w:left="360"/>
        <w:rPr>
          <w:rFonts w:ascii="Arial" w:hAnsi="Arial" w:cs="Arial"/>
          <w:sz w:val="24"/>
          <w:szCs w:val="24"/>
          <w:lang w:val="en-US" w:eastAsia="zh-CN"/>
        </w:rPr>
      </w:pPr>
    </w:p>
    <w:p w14:paraId="749EE7D5" w14:textId="421A9F89" w:rsidR="00137F64" w:rsidRDefault="00623F77" w:rsidP="006E3790">
      <w:pPr>
        <w:pStyle w:val="ListParagraph"/>
        <w:ind w:left="360"/>
        <w:rPr>
          <w:rFonts w:ascii="Arial" w:hAnsi="Arial" w:cs="Arial"/>
          <w:sz w:val="24"/>
          <w:szCs w:val="24"/>
          <w:lang w:val="en-US" w:eastAsia="zh-CN"/>
        </w:rPr>
      </w:pPr>
      <w:r w:rsidRPr="00623F77">
        <w:rPr>
          <w:rFonts w:ascii="Arial" w:hAnsi="Arial" w:cs="Arial"/>
          <w:sz w:val="24"/>
          <w:szCs w:val="24"/>
          <w:lang w:val="en-US" w:eastAsia="zh-CN"/>
        </w:rPr>
        <w:t xml:space="preserve">For working group studies on the bistatic mode of operation, we are considering two scenarios. The first scenario involves the carrier wave being provided by another base station within the same topology as the reader base station. The second scenario </w:t>
      </w:r>
      <w:r w:rsidRPr="00623F77">
        <w:rPr>
          <w:rFonts w:ascii="Arial" w:hAnsi="Arial" w:cs="Arial"/>
          <w:sz w:val="24"/>
          <w:szCs w:val="24"/>
          <w:lang w:val="en-US" w:eastAsia="zh-CN"/>
        </w:rPr>
        <w:lastRenderedPageBreak/>
        <w:t>considers the carrier wave being provided by a node outside the topology. In the latter case, currently</w:t>
      </w:r>
      <w:r w:rsidR="004043DC">
        <w:rPr>
          <w:rFonts w:ascii="Arial" w:hAnsi="Arial" w:cs="Arial"/>
          <w:sz w:val="24"/>
          <w:szCs w:val="24"/>
          <w:lang w:val="en-US" w:eastAsia="zh-CN"/>
        </w:rPr>
        <w:t xml:space="preserve">, </w:t>
      </w:r>
      <w:r w:rsidR="004043DC" w:rsidRPr="00623F77">
        <w:rPr>
          <w:rFonts w:ascii="Arial" w:hAnsi="Arial" w:cs="Arial"/>
          <w:sz w:val="24"/>
          <w:szCs w:val="24"/>
          <w:lang w:val="en-US" w:eastAsia="zh-CN"/>
        </w:rPr>
        <w:t>there is</w:t>
      </w:r>
      <w:r w:rsidRPr="00623F77">
        <w:rPr>
          <w:rFonts w:ascii="Arial" w:hAnsi="Arial" w:cs="Arial"/>
          <w:sz w:val="24"/>
          <w:szCs w:val="24"/>
          <w:lang w:val="en-US" w:eastAsia="zh-CN"/>
        </w:rPr>
        <w:t xml:space="preserve"> no consensus among companies on whether the carrier wave node</w:t>
      </w:r>
      <w:r w:rsidR="0074071D">
        <w:rPr>
          <w:rFonts w:ascii="Arial" w:hAnsi="Arial" w:cs="Arial"/>
          <w:sz w:val="24"/>
          <w:szCs w:val="24"/>
          <w:lang w:val="en-US" w:eastAsia="zh-CN"/>
        </w:rPr>
        <w:t xml:space="preserve"> is </w:t>
      </w:r>
      <w:r w:rsidRPr="00623F77">
        <w:rPr>
          <w:rFonts w:ascii="Arial" w:hAnsi="Arial" w:cs="Arial"/>
          <w:sz w:val="24"/>
          <w:szCs w:val="24"/>
          <w:lang w:val="en-US" w:eastAsia="zh-CN"/>
        </w:rPr>
        <w:t xml:space="preserve">a 3GPP or </w:t>
      </w:r>
      <w:r w:rsidR="0074071D">
        <w:rPr>
          <w:rFonts w:ascii="Arial" w:hAnsi="Arial" w:cs="Arial"/>
          <w:sz w:val="24"/>
          <w:szCs w:val="24"/>
          <w:lang w:val="en-US" w:eastAsia="zh-CN"/>
        </w:rPr>
        <w:t xml:space="preserve">a </w:t>
      </w:r>
      <w:r w:rsidRPr="00623F77">
        <w:rPr>
          <w:rFonts w:ascii="Arial" w:hAnsi="Arial" w:cs="Arial"/>
          <w:sz w:val="24"/>
          <w:szCs w:val="24"/>
          <w:lang w:val="en-US" w:eastAsia="zh-CN"/>
        </w:rPr>
        <w:t>non-3GPP device</w:t>
      </w:r>
      <w:r w:rsidR="003D297A" w:rsidRPr="00791355">
        <w:rPr>
          <w:rFonts w:ascii="Arial" w:hAnsi="Arial" w:cs="Arial"/>
          <w:sz w:val="24"/>
          <w:szCs w:val="24"/>
          <w:lang w:val="en-US" w:eastAsia="zh-CN"/>
        </w:rPr>
        <w:t xml:space="preserve"> or could be both</w:t>
      </w:r>
      <w:r w:rsidRPr="00623F77">
        <w:rPr>
          <w:rFonts w:ascii="Arial" w:hAnsi="Arial" w:cs="Arial"/>
          <w:sz w:val="24"/>
          <w:szCs w:val="24"/>
          <w:lang w:val="en-US" w:eastAsia="zh-CN"/>
        </w:rPr>
        <w:t>.</w:t>
      </w:r>
    </w:p>
    <w:p w14:paraId="1A6FE0C9" w14:textId="77777777" w:rsidR="006E3790" w:rsidRPr="006E3790" w:rsidRDefault="006E3790" w:rsidP="006E3790">
      <w:pPr>
        <w:pStyle w:val="ListParagraph"/>
        <w:ind w:left="360"/>
        <w:rPr>
          <w:rFonts w:ascii="Arial" w:hAnsi="Arial" w:cs="Arial"/>
          <w:sz w:val="24"/>
          <w:szCs w:val="24"/>
          <w:lang w:val="en-US" w:eastAsia="zh-CN"/>
        </w:rPr>
      </w:pPr>
    </w:p>
    <w:p w14:paraId="1D49D1B7" w14:textId="77777777" w:rsidR="0014350F" w:rsidRDefault="0021373E" w:rsidP="00A93FB7">
      <w:pPr>
        <w:pStyle w:val="ListParagraph"/>
        <w:ind w:left="360"/>
        <w:rPr>
          <w:rFonts w:ascii="Arial" w:hAnsi="Arial" w:cs="Arial"/>
          <w:sz w:val="24"/>
          <w:szCs w:val="24"/>
          <w:lang w:eastAsia="zh-CN"/>
        </w:rPr>
      </w:pPr>
      <w:r w:rsidRPr="00791355">
        <w:rPr>
          <w:rFonts w:ascii="Arial" w:hAnsi="Arial" w:cs="Arial"/>
          <w:b/>
          <w:bCs/>
          <w:sz w:val="24"/>
          <w:szCs w:val="24"/>
          <w:lang w:eastAsia="zh-CN"/>
        </w:rPr>
        <w:t>Proposal</w:t>
      </w:r>
      <w:r w:rsidR="0081456C">
        <w:rPr>
          <w:rFonts w:ascii="Arial" w:hAnsi="Arial" w:cs="Arial"/>
          <w:b/>
          <w:bCs/>
          <w:sz w:val="24"/>
          <w:szCs w:val="24"/>
          <w:lang w:eastAsia="zh-CN"/>
        </w:rPr>
        <w:t xml:space="preserve"> 1</w:t>
      </w:r>
      <w:r w:rsidRPr="00791355">
        <w:rPr>
          <w:rFonts w:ascii="Arial" w:hAnsi="Arial" w:cs="Arial"/>
          <w:b/>
          <w:bCs/>
          <w:sz w:val="24"/>
          <w:szCs w:val="24"/>
          <w:lang w:eastAsia="zh-CN"/>
        </w:rPr>
        <w:t>:</w:t>
      </w:r>
      <w:r w:rsidRPr="00791355">
        <w:rPr>
          <w:rFonts w:ascii="Arial" w:hAnsi="Arial" w:cs="Arial"/>
          <w:sz w:val="24"/>
          <w:szCs w:val="24"/>
          <w:lang w:eastAsia="zh-CN"/>
        </w:rPr>
        <w:t xml:space="preserve"> RAN should guide RAN 1 to </w:t>
      </w:r>
      <w:r w:rsidR="005831A8" w:rsidRPr="00791355">
        <w:rPr>
          <w:rFonts w:ascii="Arial" w:hAnsi="Arial" w:cs="Arial"/>
          <w:sz w:val="24"/>
          <w:szCs w:val="24"/>
          <w:lang w:eastAsia="zh-CN"/>
        </w:rPr>
        <w:t>reach a</w:t>
      </w:r>
      <w:r w:rsidR="00F41BCD" w:rsidRPr="00791355">
        <w:rPr>
          <w:rFonts w:ascii="Arial" w:hAnsi="Arial" w:cs="Arial"/>
          <w:sz w:val="24"/>
          <w:szCs w:val="24"/>
          <w:lang w:eastAsia="zh-CN"/>
        </w:rPr>
        <w:t xml:space="preserve"> common understanding of the definition of the CW outside the topology.</w:t>
      </w:r>
      <w:r w:rsidR="009A5C85">
        <w:rPr>
          <w:rFonts w:ascii="Arial" w:hAnsi="Arial" w:cs="Arial"/>
          <w:sz w:val="24"/>
          <w:szCs w:val="24"/>
          <w:lang w:eastAsia="zh-CN"/>
        </w:rPr>
        <w:t xml:space="preserve"> </w:t>
      </w:r>
    </w:p>
    <w:p w14:paraId="6D697E94" w14:textId="48EEFA6F" w:rsidR="00A93FB7" w:rsidRPr="00A93FB7" w:rsidRDefault="003F362D" w:rsidP="0014350F">
      <w:pPr>
        <w:pStyle w:val="ListParagraph"/>
        <w:numPr>
          <w:ilvl w:val="0"/>
          <w:numId w:val="37"/>
        </w:numPr>
        <w:rPr>
          <w:rFonts w:ascii="Arial" w:hAnsi="Arial" w:cs="Arial"/>
          <w:sz w:val="24"/>
          <w:szCs w:val="24"/>
          <w:lang w:eastAsia="zh-CN"/>
        </w:rPr>
      </w:pPr>
      <w:r>
        <w:rPr>
          <w:rFonts w:ascii="Arial" w:hAnsi="Arial" w:cs="Arial"/>
          <w:sz w:val="24"/>
          <w:szCs w:val="24"/>
          <w:lang w:eastAsia="zh-CN"/>
        </w:rPr>
        <w:t>Whether</w:t>
      </w:r>
      <w:r w:rsidR="004E7677">
        <w:rPr>
          <w:rFonts w:ascii="Arial" w:hAnsi="Arial" w:cs="Arial"/>
          <w:sz w:val="24"/>
          <w:szCs w:val="24"/>
          <w:lang w:eastAsia="zh-CN"/>
        </w:rPr>
        <w:t xml:space="preserve"> </w:t>
      </w:r>
      <w:r w:rsidR="001D12FF">
        <w:rPr>
          <w:rFonts w:ascii="Arial" w:hAnsi="Arial" w:cs="Arial"/>
          <w:sz w:val="24"/>
          <w:szCs w:val="24"/>
          <w:lang w:eastAsia="zh-CN"/>
        </w:rPr>
        <w:t xml:space="preserve">a </w:t>
      </w:r>
      <w:r w:rsidR="004E7677">
        <w:rPr>
          <w:rFonts w:ascii="Arial" w:hAnsi="Arial" w:cs="Arial"/>
          <w:sz w:val="24"/>
          <w:szCs w:val="24"/>
          <w:lang w:eastAsia="zh-CN"/>
        </w:rPr>
        <w:t>CW node outside the topology</w:t>
      </w:r>
      <w:r w:rsidR="0081471D">
        <w:rPr>
          <w:rFonts w:ascii="Arial" w:hAnsi="Arial" w:cs="Arial"/>
          <w:sz w:val="24"/>
          <w:szCs w:val="24"/>
          <w:lang w:eastAsia="zh-CN"/>
        </w:rPr>
        <w:t xml:space="preserve"> a 3GPP node or </w:t>
      </w:r>
      <w:r w:rsidR="00484EA7">
        <w:rPr>
          <w:rFonts w:ascii="Arial" w:hAnsi="Arial" w:cs="Arial"/>
          <w:sz w:val="24"/>
          <w:szCs w:val="24"/>
          <w:lang w:eastAsia="zh-CN"/>
        </w:rPr>
        <w:t>a</w:t>
      </w:r>
      <w:r w:rsidR="001D12FF">
        <w:rPr>
          <w:rFonts w:ascii="Arial" w:hAnsi="Arial" w:cs="Arial"/>
          <w:sz w:val="24"/>
          <w:szCs w:val="24"/>
          <w:lang w:eastAsia="zh-CN"/>
        </w:rPr>
        <w:t xml:space="preserve"> non-3GPP node?</w:t>
      </w:r>
    </w:p>
    <w:p w14:paraId="7D94D200" w14:textId="77777777" w:rsidR="002A3B22" w:rsidRDefault="002A3B22" w:rsidP="00047377">
      <w:pPr>
        <w:pStyle w:val="ListParagraph"/>
        <w:ind w:left="360"/>
        <w:rPr>
          <w:rFonts w:ascii="Arial" w:hAnsi="Arial" w:cs="Arial"/>
          <w:sz w:val="24"/>
          <w:szCs w:val="24"/>
          <w:lang w:eastAsia="zh-CN"/>
        </w:rPr>
      </w:pPr>
    </w:p>
    <w:p w14:paraId="39BCBAA7" w14:textId="230A76C8" w:rsidR="00484EA7" w:rsidRDefault="00922B5D" w:rsidP="00047377">
      <w:pPr>
        <w:pStyle w:val="ListParagraph"/>
        <w:ind w:left="360"/>
        <w:rPr>
          <w:rFonts w:ascii="Arial" w:hAnsi="Arial" w:cs="Arial"/>
          <w:sz w:val="24"/>
          <w:szCs w:val="24"/>
          <w:lang w:eastAsia="zh-CN"/>
        </w:rPr>
      </w:pPr>
      <w:r w:rsidRPr="00922B5D">
        <w:rPr>
          <w:rFonts w:ascii="Arial" w:hAnsi="Arial" w:cs="Arial"/>
          <w:sz w:val="24"/>
          <w:szCs w:val="24"/>
          <w:lang w:eastAsia="zh-CN"/>
        </w:rPr>
        <w:t xml:space="preserve">It is unclear how to provide control to a non-3GPP </w:t>
      </w:r>
      <w:r>
        <w:rPr>
          <w:rFonts w:ascii="Arial" w:hAnsi="Arial" w:cs="Arial"/>
          <w:sz w:val="24"/>
          <w:szCs w:val="24"/>
          <w:lang w:eastAsia="zh-CN"/>
        </w:rPr>
        <w:t xml:space="preserve">CW (carrier wave) </w:t>
      </w:r>
      <w:r w:rsidRPr="00922B5D">
        <w:rPr>
          <w:rFonts w:ascii="Arial" w:hAnsi="Arial" w:cs="Arial"/>
          <w:sz w:val="24"/>
          <w:szCs w:val="24"/>
          <w:lang w:eastAsia="zh-CN"/>
        </w:rPr>
        <w:t xml:space="preserve">node. A CW node without proper control or with an always-on behavior may cause interference </w:t>
      </w:r>
      <w:r w:rsidR="001B7C4F">
        <w:rPr>
          <w:rFonts w:ascii="Arial" w:hAnsi="Arial" w:cs="Arial"/>
          <w:sz w:val="24"/>
          <w:szCs w:val="24"/>
          <w:lang w:eastAsia="zh-CN"/>
        </w:rPr>
        <w:t>in the</w:t>
      </w:r>
      <w:r w:rsidRPr="00922B5D">
        <w:rPr>
          <w:rFonts w:ascii="Arial" w:hAnsi="Arial" w:cs="Arial"/>
          <w:sz w:val="24"/>
          <w:szCs w:val="24"/>
          <w:lang w:eastAsia="zh-CN"/>
        </w:rPr>
        <w:t xml:space="preserve"> R2D receptions o</w:t>
      </w:r>
      <w:r w:rsidR="003C23D6">
        <w:rPr>
          <w:rFonts w:ascii="Arial" w:hAnsi="Arial" w:cs="Arial"/>
          <w:sz w:val="24"/>
          <w:szCs w:val="24"/>
          <w:lang w:eastAsia="zh-CN"/>
        </w:rPr>
        <w:t>f</w:t>
      </w:r>
      <w:r w:rsidRPr="00922B5D">
        <w:rPr>
          <w:rFonts w:ascii="Arial" w:hAnsi="Arial" w:cs="Arial"/>
          <w:sz w:val="24"/>
          <w:szCs w:val="24"/>
          <w:lang w:eastAsia="zh-CN"/>
        </w:rPr>
        <w:t xml:space="preserve"> the </w:t>
      </w:r>
      <w:r w:rsidR="003C23D6">
        <w:rPr>
          <w:rFonts w:ascii="Arial" w:hAnsi="Arial" w:cs="Arial"/>
          <w:sz w:val="24"/>
          <w:szCs w:val="24"/>
          <w:lang w:eastAsia="zh-CN"/>
        </w:rPr>
        <w:t xml:space="preserve">AIoT </w:t>
      </w:r>
      <w:r w:rsidRPr="00922B5D">
        <w:rPr>
          <w:rFonts w:ascii="Arial" w:hAnsi="Arial" w:cs="Arial"/>
          <w:sz w:val="24"/>
          <w:szCs w:val="24"/>
          <w:lang w:eastAsia="zh-CN"/>
        </w:rPr>
        <w:t xml:space="preserve">device and other systems, particularly in cases of in-band operation. Agreements and observations regarding interference caused by the CW </w:t>
      </w:r>
      <w:r w:rsidR="006D3064">
        <w:rPr>
          <w:rFonts w:ascii="Arial" w:hAnsi="Arial" w:cs="Arial"/>
          <w:sz w:val="24"/>
          <w:szCs w:val="24"/>
          <w:lang w:eastAsia="zh-CN"/>
        </w:rPr>
        <w:t xml:space="preserve">node </w:t>
      </w:r>
      <w:r w:rsidRPr="00922B5D">
        <w:rPr>
          <w:rFonts w:ascii="Arial" w:hAnsi="Arial" w:cs="Arial"/>
          <w:sz w:val="24"/>
          <w:szCs w:val="24"/>
          <w:lang w:eastAsia="zh-CN"/>
        </w:rPr>
        <w:t>at the reader were discussed in the previous RAN1#118 meeting</w:t>
      </w:r>
      <w:r w:rsidR="008C7068">
        <w:rPr>
          <w:rFonts w:ascii="Arial" w:hAnsi="Arial" w:cs="Arial"/>
          <w:sz w:val="24"/>
          <w:szCs w:val="24"/>
          <w:lang w:eastAsia="zh-CN"/>
        </w:rPr>
        <w:t xml:space="preserve"> [2]</w:t>
      </w:r>
      <w:r w:rsidR="00E15A8B">
        <w:rPr>
          <w:rFonts w:ascii="Arial" w:hAnsi="Arial" w:cs="Arial"/>
          <w:sz w:val="24"/>
          <w:szCs w:val="24"/>
          <w:lang w:eastAsia="zh-CN"/>
        </w:rPr>
        <w:t xml:space="preserve">.  </w:t>
      </w:r>
    </w:p>
    <w:p w14:paraId="64C8F57F" w14:textId="77777777" w:rsidR="003F362D" w:rsidRDefault="003F362D" w:rsidP="0006419E">
      <w:pPr>
        <w:pStyle w:val="ListParagraph"/>
        <w:ind w:left="360"/>
        <w:rPr>
          <w:rFonts w:ascii="Arial" w:hAnsi="Arial" w:cs="Arial"/>
          <w:sz w:val="24"/>
          <w:szCs w:val="24"/>
          <w:lang w:eastAsia="zh-CN"/>
        </w:rPr>
      </w:pPr>
    </w:p>
    <w:p w14:paraId="54B4CC75" w14:textId="77777777" w:rsidR="003F362D" w:rsidRDefault="003F362D" w:rsidP="003F362D">
      <w:pPr>
        <w:pStyle w:val="ListParagraph"/>
        <w:ind w:left="360"/>
        <w:rPr>
          <w:rFonts w:ascii="Arial" w:hAnsi="Arial" w:cs="Arial"/>
          <w:b/>
          <w:bCs/>
          <w:sz w:val="24"/>
          <w:szCs w:val="24"/>
          <w:lang w:eastAsia="zh-CN"/>
        </w:rPr>
      </w:pPr>
      <w:r w:rsidRPr="00791355">
        <w:rPr>
          <w:rFonts w:ascii="Arial" w:hAnsi="Arial" w:cs="Arial"/>
          <w:b/>
          <w:bCs/>
          <w:sz w:val="24"/>
          <w:szCs w:val="24"/>
          <w:lang w:eastAsia="zh-CN"/>
        </w:rPr>
        <w:t>Observation</w:t>
      </w:r>
      <w:r>
        <w:rPr>
          <w:rFonts w:ascii="Arial" w:hAnsi="Arial" w:cs="Arial"/>
          <w:b/>
          <w:bCs/>
          <w:sz w:val="24"/>
          <w:szCs w:val="24"/>
          <w:lang w:eastAsia="zh-CN"/>
        </w:rPr>
        <w:t xml:space="preserve"> 1</w:t>
      </w:r>
      <w:r w:rsidRPr="00FB5A32">
        <w:rPr>
          <w:rFonts w:ascii="Arial" w:hAnsi="Arial" w:cs="Arial"/>
          <w:b/>
          <w:bCs/>
          <w:sz w:val="24"/>
          <w:szCs w:val="24"/>
          <w:lang w:eastAsia="zh-CN"/>
        </w:rPr>
        <w:t>:</w:t>
      </w:r>
      <w:r w:rsidRPr="00FB5A32">
        <w:rPr>
          <w:rFonts w:ascii="Arial" w:hAnsi="Arial" w:cs="Arial"/>
          <w:sz w:val="24"/>
          <w:szCs w:val="24"/>
          <w:lang w:eastAsia="zh-CN"/>
        </w:rPr>
        <w:t xml:space="preserve"> A non-3GPP CW node without proper control may negatively impact system performance by causing interference with AIoT and NR links during in-band operations.</w:t>
      </w:r>
    </w:p>
    <w:p w14:paraId="1903391E" w14:textId="77777777" w:rsidR="006411CC" w:rsidRDefault="006411CC" w:rsidP="0006419E">
      <w:pPr>
        <w:pStyle w:val="ListParagraph"/>
        <w:ind w:left="360"/>
        <w:rPr>
          <w:rFonts w:ascii="Arial" w:hAnsi="Arial" w:cs="Arial"/>
          <w:b/>
          <w:bCs/>
          <w:sz w:val="24"/>
          <w:szCs w:val="24"/>
          <w:lang w:eastAsia="zh-CN"/>
        </w:rPr>
      </w:pPr>
    </w:p>
    <w:p w14:paraId="799E44B3" w14:textId="3EC13129" w:rsidR="006E3790" w:rsidRDefault="0081456C" w:rsidP="0006419E">
      <w:pPr>
        <w:pStyle w:val="ListParagraph"/>
        <w:ind w:left="360"/>
        <w:rPr>
          <w:b/>
          <w:bCs/>
        </w:rPr>
      </w:pPr>
      <w:r w:rsidRPr="00791355">
        <w:rPr>
          <w:rFonts w:ascii="Arial" w:hAnsi="Arial" w:cs="Arial"/>
          <w:b/>
          <w:bCs/>
          <w:sz w:val="24"/>
          <w:szCs w:val="24"/>
          <w:lang w:eastAsia="zh-CN"/>
        </w:rPr>
        <w:t>Proposal</w:t>
      </w:r>
      <w:r>
        <w:rPr>
          <w:rFonts w:ascii="Arial" w:hAnsi="Arial" w:cs="Arial"/>
          <w:b/>
          <w:bCs/>
          <w:sz w:val="24"/>
          <w:szCs w:val="24"/>
          <w:lang w:eastAsia="zh-CN"/>
        </w:rPr>
        <w:t xml:space="preserve"> </w:t>
      </w:r>
      <w:r w:rsidR="003F362D">
        <w:rPr>
          <w:rFonts w:ascii="Arial" w:hAnsi="Arial" w:cs="Arial"/>
          <w:b/>
          <w:bCs/>
          <w:sz w:val="24"/>
          <w:szCs w:val="24"/>
          <w:lang w:eastAsia="zh-CN"/>
        </w:rPr>
        <w:t>2</w:t>
      </w:r>
      <w:r w:rsidRPr="00791355">
        <w:rPr>
          <w:rFonts w:ascii="Arial" w:hAnsi="Arial" w:cs="Arial"/>
          <w:b/>
          <w:bCs/>
          <w:sz w:val="24"/>
          <w:szCs w:val="24"/>
          <w:lang w:eastAsia="zh-CN"/>
        </w:rPr>
        <w:t>:</w:t>
      </w:r>
      <w:r w:rsidR="00DC5DC4">
        <w:rPr>
          <w:rFonts w:ascii="Arial" w:hAnsi="Arial" w:cs="Arial"/>
          <w:sz w:val="24"/>
          <w:szCs w:val="24"/>
          <w:lang w:eastAsia="zh-CN"/>
        </w:rPr>
        <w:t xml:space="preserve"> </w:t>
      </w:r>
      <w:r w:rsidR="00D77E00">
        <w:rPr>
          <w:rFonts w:ascii="Arial" w:hAnsi="Arial" w:cs="Arial"/>
          <w:sz w:val="24"/>
          <w:szCs w:val="24"/>
          <w:lang w:eastAsia="zh-CN"/>
        </w:rPr>
        <w:t>In the case of</w:t>
      </w:r>
      <w:r w:rsidR="005D2E41">
        <w:rPr>
          <w:rFonts w:ascii="Arial" w:hAnsi="Arial" w:cs="Arial"/>
          <w:sz w:val="24"/>
          <w:szCs w:val="24"/>
          <w:lang w:eastAsia="zh-CN"/>
        </w:rPr>
        <w:t xml:space="preserve"> </w:t>
      </w:r>
      <w:r w:rsidR="00D77E00">
        <w:rPr>
          <w:rFonts w:ascii="Arial" w:hAnsi="Arial" w:cs="Arial"/>
          <w:sz w:val="24"/>
          <w:szCs w:val="24"/>
          <w:lang w:eastAsia="zh-CN"/>
        </w:rPr>
        <w:t>a non-3GPP CW node,</w:t>
      </w:r>
      <w:r w:rsidR="005D2E41">
        <w:rPr>
          <w:rFonts w:ascii="Arial" w:hAnsi="Arial" w:cs="Arial"/>
          <w:sz w:val="24"/>
          <w:szCs w:val="24"/>
          <w:lang w:eastAsia="zh-CN"/>
        </w:rPr>
        <w:t xml:space="preserve"> </w:t>
      </w:r>
      <w:r w:rsidR="00DC5DC4">
        <w:rPr>
          <w:rFonts w:ascii="Arial" w:hAnsi="Arial" w:cs="Arial"/>
          <w:sz w:val="24"/>
          <w:szCs w:val="24"/>
          <w:lang w:eastAsia="zh-CN"/>
        </w:rPr>
        <w:t xml:space="preserve">RAN should guide RAN 1 </w:t>
      </w:r>
      <w:r w:rsidR="00AA439A">
        <w:rPr>
          <w:rFonts w:ascii="Arial" w:hAnsi="Arial" w:cs="Arial"/>
          <w:sz w:val="24"/>
          <w:szCs w:val="24"/>
          <w:lang w:eastAsia="zh-CN"/>
        </w:rPr>
        <w:t xml:space="preserve">to </w:t>
      </w:r>
      <w:r w:rsidR="00DC5DC4">
        <w:rPr>
          <w:rFonts w:ascii="Arial" w:hAnsi="Arial" w:cs="Arial"/>
          <w:sz w:val="24"/>
          <w:szCs w:val="24"/>
          <w:lang w:eastAsia="zh-CN"/>
        </w:rPr>
        <w:t>clarif</w:t>
      </w:r>
      <w:r w:rsidR="00DC5DC4" w:rsidRPr="005D2E41">
        <w:rPr>
          <w:rFonts w:ascii="Arial" w:hAnsi="Arial" w:cs="Arial"/>
          <w:sz w:val="24"/>
          <w:szCs w:val="24"/>
          <w:lang w:eastAsia="zh-CN"/>
        </w:rPr>
        <w:t xml:space="preserve">y </w:t>
      </w:r>
      <w:r w:rsidR="005D2E41" w:rsidRPr="005D2E41">
        <w:rPr>
          <w:rFonts w:ascii="Arial" w:hAnsi="Arial" w:cs="Arial"/>
          <w:sz w:val="24"/>
          <w:szCs w:val="24"/>
          <w:lang w:eastAsia="zh-CN"/>
        </w:rPr>
        <w:t xml:space="preserve">how to control </w:t>
      </w:r>
      <w:r w:rsidR="006E3790">
        <w:rPr>
          <w:rFonts w:ascii="Arial" w:hAnsi="Arial" w:cs="Arial"/>
          <w:sz w:val="24"/>
          <w:szCs w:val="24"/>
          <w:lang w:eastAsia="zh-CN"/>
        </w:rPr>
        <w:t>such a</w:t>
      </w:r>
      <w:r w:rsidR="005D2E41" w:rsidRPr="005D2E41">
        <w:rPr>
          <w:rFonts w:ascii="Arial" w:hAnsi="Arial" w:cs="Arial"/>
          <w:sz w:val="24"/>
          <w:szCs w:val="24"/>
          <w:lang w:eastAsia="zh-CN"/>
        </w:rPr>
        <w:t xml:space="preserve"> node</w:t>
      </w:r>
      <w:r w:rsidR="009259A7">
        <w:rPr>
          <w:rFonts w:ascii="Arial" w:hAnsi="Arial" w:cs="Arial"/>
          <w:sz w:val="24"/>
          <w:szCs w:val="24"/>
          <w:lang w:eastAsia="zh-CN"/>
        </w:rPr>
        <w:t>.</w:t>
      </w:r>
      <w:r w:rsidR="006E3790" w:rsidRPr="006E3790">
        <w:rPr>
          <w:b/>
          <w:bCs/>
        </w:rPr>
        <w:t xml:space="preserve"> </w:t>
      </w:r>
    </w:p>
    <w:p w14:paraId="2EFE8FC7" w14:textId="1F4D71A5" w:rsidR="00791355" w:rsidRDefault="005F5CE2" w:rsidP="00791355">
      <w:pPr>
        <w:pStyle w:val="Heading1"/>
        <w:numPr>
          <w:ilvl w:val="0"/>
          <w:numId w:val="18"/>
        </w:numPr>
        <w:tabs>
          <w:tab w:val="left" w:pos="360"/>
        </w:tabs>
        <w:ind w:left="180" w:hanging="270"/>
        <w:rPr>
          <w:rFonts w:ascii="Arial" w:hAnsi="Arial" w:cs="Arial"/>
          <w:b/>
          <w:bCs/>
          <w:color w:val="auto"/>
          <w:sz w:val="32"/>
          <w:szCs w:val="32"/>
        </w:rPr>
      </w:pPr>
      <w:r>
        <w:rPr>
          <w:rFonts w:ascii="Arial" w:hAnsi="Arial" w:cs="Arial"/>
          <w:b/>
          <w:bCs/>
          <w:color w:val="auto"/>
          <w:sz w:val="32"/>
          <w:szCs w:val="32"/>
        </w:rPr>
        <w:t xml:space="preserve">Conclusion </w:t>
      </w:r>
    </w:p>
    <w:p w14:paraId="2385A3A4" w14:textId="77777777" w:rsidR="00D86129" w:rsidRDefault="00D86129" w:rsidP="00D86129">
      <w:pPr>
        <w:pStyle w:val="ListParagraph"/>
        <w:ind w:left="360"/>
        <w:rPr>
          <w:rFonts w:ascii="Arial" w:hAnsi="Arial" w:cs="Arial"/>
          <w:sz w:val="24"/>
          <w:szCs w:val="24"/>
          <w:lang w:eastAsia="zh-CN"/>
        </w:rPr>
      </w:pPr>
      <w:r w:rsidRPr="00791355">
        <w:rPr>
          <w:rFonts w:ascii="Arial" w:hAnsi="Arial" w:cs="Arial"/>
          <w:b/>
          <w:bCs/>
          <w:sz w:val="24"/>
          <w:szCs w:val="24"/>
          <w:lang w:eastAsia="zh-CN"/>
        </w:rPr>
        <w:t>Proposal</w:t>
      </w:r>
      <w:r>
        <w:rPr>
          <w:rFonts w:ascii="Arial" w:hAnsi="Arial" w:cs="Arial"/>
          <w:b/>
          <w:bCs/>
          <w:sz w:val="24"/>
          <w:szCs w:val="24"/>
          <w:lang w:eastAsia="zh-CN"/>
        </w:rPr>
        <w:t xml:space="preserve"> 1</w:t>
      </w:r>
      <w:r w:rsidRPr="00791355">
        <w:rPr>
          <w:rFonts w:ascii="Arial" w:hAnsi="Arial" w:cs="Arial"/>
          <w:b/>
          <w:bCs/>
          <w:sz w:val="24"/>
          <w:szCs w:val="24"/>
          <w:lang w:eastAsia="zh-CN"/>
        </w:rPr>
        <w:t>:</w:t>
      </w:r>
      <w:r w:rsidRPr="00791355">
        <w:rPr>
          <w:rFonts w:ascii="Arial" w:hAnsi="Arial" w:cs="Arial"/>
          <w:sz w:val="24"/>
          <w:szCs w:val="24"/>
          <w:lang w:eastAsia="zh-CN"/>
        </w:rPr>
        <w:t xml:space="preserve"> RAN should guide RAN 1 to reach a common understanding of the definition of the CW outside the topology.</w:t>
      </w:r>
      <w:r>
        <w:rPr>
          <w:rFonts w:ascii="Arial" w:hAnsi="Arial" w:cs="Arial"/>
          <w:sz w:val="24"/>
          <w:szCs w:val="24"/>
          <w:lang w:eastAsia="zh-CN"/>
        </w:rPr>
        <w:t xml:space="preserve"> </w:t>
      </w:r>
    </w:p>
    <w:p w14:paraId="58E37F8D" w14:textId="77777777" w:rsidR="00D86129" w:rsidRDefault="00D86129" w:rsidP="00D86129">
      <w:pPr>
        <w:pStyle w:val="ListParagraph"/>
        <w:numPr>
          <w:ilvl w:val="0"/>
          <w:numId w:val="37"/>
        </w:numPr>
        <w:rPr>
          <w:rFonts w:ascii="Arial" w:hAnsi="Arial" w:cs="Arial"/>
          <w:sz w:val="24"/>
          <w:szCs w:val="24"/>
          <w:lang w:eastAsia="zh-CN"/>
        </w:rPr>
      </w:pPr>
      <w:r>
        <w:rPr>
          <w:rFonts w:ascii="Arial" w:hAnsi="Arial" w:cs="Arial"/>
          <w:sz w:val="24"/>
          <w:szCs w:val="24"/>
          <w:lang w:eastAsia="zh-CN"/>
        </w:rPr>
        <w:t>Whether a CW node outside the topology a 3GPP node or a non-3GPP node?</w:t>
      </w:r>
    </w:p>
    <w:p w14:paraId="4BF290BC" w14:textId="77777777" w:rsidR="00D86129" w:rsidRPr="00A93FB7" w:rsidRDefault="00D86129" w:rsidP="00F93120">
      <w:pPr>
        <w:pStyle w:val="ListParagraph"/>
        <w:ind w:left="1080"/>
        <w:rPr>
          <w:rFonts w:ascii="Arial" w:hAnsi="Arial" w:cs="Arial"/>
          <w:sz w:val="24"/>
          <w:szCs w:val="24"/>
          <w:lang w:eastAsia="zh-CN"/>
        </w:rPr>
      </w:pPr>
    </w:p>
    <w:p w14:paraId="1C99E5EE" w14:textId="2C253F8D" w:rsidR="00D86129" w:rsidRDefault="00D86129" w:rsidP="00D86129">
      <w:pPr>
        <w:pStyle w:val="ListParagraph"/>
        <w:ind w:left="360"/>
        <w:rPr>
          <w:rFonts w:ascii="Arial" w:hAnsi="Arial" w:cs="Arial"/>
          <w:sz w:val="24"/>
          <w:szCs w:val="24"/>
          <w:lang w:eastAsia="zh-CN"/>
        </w:rPr>
      </w:pPr>
      <w:r w:rsidRPr="00791355">
        <w:rPr>
          <w:rFonts w:ascii="Arial" w:hAnsi="Arial" w:cs="Arial"/>
          <w:b/>
          <w:bCs/>
          <w:sz w:val="24"/>
          <w:szCs w:val="24"/>
          <w:lang w:eastAsia="zh-CN"/>
        </w:rPr>
        <w:t>Observation</w:t>
      </w:r>
      <w:r>
        <w:rPr>
          <w:rFonts w:ascii="Arial" w:hAnsi="Arial" w:cs="Arial"/>
          <w:b/>
          <w:bCs/>
          <w:sz w:val="24"/>
          <w:szCs w:val="24"/>
          <w:lang w:eastAsia="zh-CN"/>
        </w:rPr>
        <w:t xml:space="preserve"> 1</w:t>
      </w:r>
      <w:r w:rsidRPr="00FB5A32">
        <w:rPr>
          <w:rFonts w:ascii="Arial" w:hAnsi="Arial" w:cs="Arial"/>
          <w:b/>
          <w:bCs/>
          <w:sz w:val="24"/>
          <w:szCs w:val="24"/>
          <w:lang w:eastAsia="zh-CN"/>
        </w:rPr>
        <w:t>:</w:t>
      </w:r>
      <w:r w:rsidRPr="00FB5A32">
        <w:rPr>
          <w:rFonts w:ascii="Arial" w:hAnsi="Arial" w:cs="Arial"/>
          <w:sz w:val="24"/>
          <w:szCs w:val="24"/>
          <w:lang w:eastAsia="zh-CN"/>
        </w:rPr>
        <w:t xml:space="preserve"> A non-3GPP CW node without proper control may negatively impact system performance by causing interference with AIoT and NR links during in-band operations.</w:t>
      </w:r>
    </w:p>
    <w:p w14:paraId="13834350" w14:textId="77777777" w:rsidR="00D86129" w:rsidRDefault="00D86129" w:rsidP="00D86129">
      <w:pPr>
        <w:pStyle w:val="ListParagraph"/>
        <w:ind w:left="360"/>
        <w:rPr>
          <w:rFonts w:ascii="Arial" w:hAnsi="Arial" w:cs="Arial"/>
          <w:b/>
          <w:bCs/>
          <w:sz w:val="24"/>
          <w:szCs w:val="24"/>
          <w:lang w:eastAsia="zh-CN"/>
        </w:rPr>
      </w:pPr>
    </w:p>
    <w:p w14:paraId="5716AD82" w14:textId="77777777" w:rsidR="00D86129" w:rsidRDefault="00D86129" w:rsidP="00D86129">
      <w:pPr>
        <w:pStyle w:val="ListParagraph"/>
        <w:ind w:left="360"/>
        <w:rPr>
          <w:b/>
          <w:bCs/>
        </w:rPr>
      </w:pPr>
      <w:r w:rsidRPr="00791355">
        <w:rPr>
          <w:rFonts w:ascii="Arial" w:hAnsi="Arial" w:cs="Arial"/>
          <w:b/>
          <w:bCs/>
          <w:sz w:val="24"/>
          <w:szCs w:val="24"/>
          <w:lang w:eastAsia="zh-CN"/>
        </w:rPr>
        <w:t>Proposal</w:t>
      </w:r>
      <w:r>
        <w:rPr>
          <w:rFonts w:ascii="Arial" w:hAnsi="Arial" w:cs="Arial"/>
          <w:b/>
          <w:bCs/>
          <w:sz w:val="24"/>
          <w:szCs w:val="24"/>
          <w:lang w:eastAsia="zh-CN"/>
        </w:rPr>
        <w:t xml:space="preserve"> 2</w:t>
      </w:r>
      <w:r w:rsidRPr="00791355">
        <w:rPr>
          <w:rFonts w:ascii="Arial" w:hAnsi="Arial" w:cs="Arial"/>
          <w:b/>
          <w:bCs/>
          <w:sz w:val="24"/>
          <w:szCs w:val="24"/>
          <w:lang w:eastAsia="zh-CN"/>
        </w:rPr>
        <w:t>:</w:t>
      </w:r>
      <w:r>
        <w:rPr>
          <w:rFonts w:ascii="Arial" w:hAnsi="Arial" w:cs="Arial"/>
          <w:sz w:val="24"/>
          <w:szCs w:val="24"/>
          <w:lang w:eastAsia="zh-CN"/>
        </w:rPr>
        <w:t xml:space="preserve"> In the case of a non-3GPP CW node, RAN should guide RAN 1 to clarif</w:t>
      </w:r>
      <w:r w:rsidRPr="005D2E41">
        <w:rPr>
          <w:rFonts w:ascii="Arial" w:hAnsi="Arial" w:cs="Arial"/>
          <w:sz w:val="24"/>
          <w:szCs w:val="24"/>
          <w:lang w:eastAsia="zh-CN"/>
        </w:rPr>
        <w:t xml:space="preserve">y how to control </w:t>
      </w:r>
      <w:r>
        <w:rPr>
          <w:rFonts w:ascii="Arial" w:hAnsi="Arial" w:cs="Arial"/>
          <w:sz w:val="24"/>
          <w:szCs w:val="24"/>
          <w:lang w:eastAsia="zh-CN"/>
        </w:rPr>
        <w:t>such a</w:t>
      </w:r>
      <w:r w:rsidRPr="005D2E41">
        <w:rPr>
          <w:rFonts w:ascii="Arial" w:hAnsi="Arial" w:cs="Arial"/>
          <w:sz w:val="24"/>
          <w:szCs w:val="24"/>
          <w:lang w:eastAsia="zh-CN"/>
        </w:rPr>
        <w:t xml:space="preserve"> node</w:t>
      </w:r>
      <w:r>
        <w:rPr>
          <w:rFonts w:ascii="Arial" w:hAnsi="Arial" w:cs="Arial"/>
          <w:sz w:val="24"/>
          <w:szCs w:val="24"/>
          <w:lang w:eastAsia="zh-CN"/>
        </w:rPr>
        <w:t>.</w:t>
      </w:r>
      <w:r w:rsidRPr="006E3790">
        <w:rPr>
          <w:b/>
          <w:bCs/>
        </w:rPr>
        <w:t xml:space="preserve"> </w:t>
      </w:r>
    </w:p>
    <w:p w14:paraId="0CE36D56" w14:textId="256F0424" w:rsidR="004A360A" w:rsidRPr="007A2960" w:rsidRDefault="004A360A" w:rsidP="0009719A">
      <w:pPr>
        <w:pStyle w:val="Heading1"/>
        <w:numPr>
          <w:ilvl w:val="0"/>
          <w:numId w:val="18"/>
        </w:numPr>
        <w:tabs>
          <w:tab w:val="left" w:pos="360"/>
        </w:tabs>
        <w:ind w:left="180" w:hanging="270"/>
        <w:rPr>
          <w:rFonts w:ascii="Arial" w:hAnsi="Arial" w:cs="Arial"/>
        </w:rPr>
      </w:pPr>
      <w:r w:rsidRPr="007A2960">
        <w:rPr>
          <w:rFonts w:ascii="Arial" w:hAnsi="Arial" w:cs="Arial"/>
          <w:b/>
          <w:bCs/>
          <w:color w:val="auto"/>
          <w:sz w:val="32"/>
          <w:szCs w:val="32"/>
        </w:rPr>
        <w:t>References</w:t>
      </w:r>
    </w:p>
    <w:p w14:paraId="5602A676" w14:textId="3EB8DDD3" w:rsidR="007F240F" w:rsidRPr="007F240F" w:rsidRDefault="007F240F" w:rsidP="004A360A">
      <w:pPr>
        <w:numPr>
          <w:ilvl w:val="0"/>
          <w:numId w:val="22"/>
        </w:numPr>
        <w:overflowPunct w:val="0"/>
        <w:autoSpaceDE w:val="0"/>
        <w:autoSpaceDN w:val="0"/>
        <w:adjustRightInd w:val="0"/>
        <w:spacing w:line="240" w:lineRule="auto"/>
        <w:jc w:val="left"/>
        <w:textAlignment w:val="baseline"/>
        <w:rPr>
          <w:rFonts w:ascii="Arial" w:hAnsi="Arial" w:cs="Arial"/>
        </w:rPr>
      </w:pPr>
      <w:bookmarkStart w:id="2" w:name="_Ref162536554"/>
      <w:r w:rsidRPr="007A2960">
        <w:rPr>
          <w:rFonts w:ascii="Arial" w:hAnsi="Arial" w:cs="Arial"/>
          <w:lang w:eastAsia="zh-CN"/>
        </w:rPr>
        <w:t>RP-240854 “Moderator's summary on R19 Ambient IoT”, RAN#103</w:t>
      </w:r>
    </w:p>
    <w:p w14:paraId="40FEC3DA" w14:textId="519C4C90" w:rsidR="00B004D8" w:rsidRPr="007A2960" w:rsidRDefault="00F56A6E" w:rsidP="004A360A">
      <w:pPr>
        <w:numPr>
          <w:ilvl w:val="0"/>
          <w:numId w:val="22"/>
        </w:numPr>
        <w:overflowPunct w:val="0"/>
        <w:autoSpaceDE w:val="0"/>
        <w:autoSpaceDN w:val="0"/>
        <w:adjustRightInd w:val="0"/>
        <w:spacing w:line="240" w:lineRule="auto"/>
        <w:jc w:val="left"/>
        <w:textAlignment w:val="baseline"/>
        <w:rPr>
          <w:rFonts w:ascii="Arial" w:hAnsi="Arial" w:cs="Arial"/>
        </w:rPr>
      </w:pPr>
      <w:r w:rsidRPr="007A2960">
        <w:rPr>
          <w:rFonts w:ascii="Arial" w:hAnsi="Arial" w:cs="Arial"/>
          <w:sz w:val="21"/>
          <w:szCs w:val="21"/>
          <w:lang w:eastAsia="zh-CN"/>
        </w:rPr>
        <w:t>3GPP RAN1 Chairman’s Notes, 3GPP TSG RAN1 meeting #11</w:t>
      </w:r>
      <w:r w:rsidR="007F240F">
        <w:rPr>
          <w:rFonts w:ascii="Arial" w:hAnsi="Arial" w:cs="Arial"/>
          <w:sz w:val="21"/>
          <w:szCs w:val="21"/>
          <w:lang w:eastAsia="zh-CN"/>
        </w:rPr>
        <w:t>8</w:t>
      </w:r>
      <w:bookmarkEnd w:id="2"/>
    </w:p>
    <w:p w14:paraId="60C43BC2" w14:textId="37BC64B0" w:rsidR="007A2960" w:rsidRPr="007A2960" w:rsidRDefault="007A2960" w:rsidP="00791355">
      <w:pPr>
        <w:pStyle w:val="Reference"/>
        <w:numPr>
          <w:ilvl w:val="0"/>
          <w:numId w:val="0"/>
        </w:numPr>
        <w:ind w:left="420"/>
        <w:rPr>
          <w:rFonts w:cs="Arial"/>
          <w:color w:val="000000"/>
        </w:rPr>
      </w:pPr>
    </w:p>
    <w:sectPr w:rsidR="007A2960" w:rsidRPr="007A2960" w:rsidSect="0016133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CA65318"/>
    <w:multiLevelType w:val="hybridMultilevel"/>
    <w:tmpl w:val="1040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C77F53"/>
    <w:multiLevelType w:val="hybridMultilevel"/>
    <w:tmpl w:val="B55AE06E"/>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11" w15:restartNumberingAfterBreak="0">
    <w:nsid w:val="21D80412"/>
    <w:multiLevelType w:val="hybridMultilevel"/>
    <w:tmpl w:val="958699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BF57BE"/>
    <w:multiLevelType w:val="hybridMultilevel"/>
    <w:tmpl w:val="BDE6CF4E"/>
    <w:lvl w:ilvl="0" w:tplc="2BE8D548">
      <w:start w:val="1"/>
      <w:numFmt w:val="decimal"/>
      <w:lvlText w:val="%1."/>
      <w:lvlJc w:val="left"/>
      <w:pPr>
        <w:ind w:left="720" w:hanging="360"/>
      </w:pPr>
      <w:rPr>
        <w:rFonts w:ascii="Times New Roman" w:eastAsiaTheme="minorHAnsi" w:hAnsi="Times New Roman" w:cs="Times New Roman" w:hint="default"/>
        <w:b/>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72C72DB"/>
    <w:multiLevelType w:val="hybridMultilevel"/>
    <w:tmpl w:val="0130F3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52423D"/>
    <w:multiLevelType w:val="multilevel"/>
    <w:tmpl w:val="FE92CB96"/>
    <w:lvl w:ilvl="0">
      <w:start w:val="1"/>
      <w:numFmt w:val="decimal"/>
      <w:lvlText w:val="%1."/>
      <w:lvlJc w:val="left"/>
      <w:pPr>
        <w:ind w:left="360" w:hanging="360"/>
      </w:pPr>
      <w:rPr>
        <w:rFonts w:ascii="Times New Roman" w:hAnsi="Times New Roman" w:cs="Times New Roman" w:hint="default"/>
        <w:b/>
        <w:bCs/>
        <w:color w:val="auto"/>
        <w:sz w:val="32"/>
        <w:szCs w:val="32"/>
      </w:rPr>
    </w:lvl>
    <w:lvl w:ilvl="1">
      <w:start w:val="1"/>
      <w:numFmt w:val="decimal"/>
      <w:isLgl/>
      <w:lvlText w:val="%1.%2"/>
      <w:lvlJc w:val="left"/>
      <w:pPr>
        <w:ind w:left="720" w:hanging="720"/>
      </w:pPr>
      <w:rPr>
        <w:rFonts w:eastAsiaTheme="majorEastAsia" w:hint="default"/>
        <w:color w:val="auto"/>
      </w:rPr>
    </w:lvl>
    <w:lvl w:ilvl="2">
      <w:start w:val="1"/>
      <w:numFmt w:val="decimal"/>
      <w:isLgl/>
      <w:lvlText w:val="%1.%2.%3"/>
      <w:lvlJc w:val="left"/>
      <w:pPr>
        <w:ind w:left="720" w:hanging="720"/>
      </w:pPr>
      <w:rPr>
        <w:rFonts w:eastAsiaTheme="majorEastAsia" w:hint="default"/>
      </w:rPr>
    </w:lvl>
    <w:lvl w:ilvl="3">
      <w:start w:val="1"/>
      <w:numFmt w:val="decimal"/>
      <w:isLgl/>
      <w:lvlText w:val="%1.%2.%3.%4"/>
      <w:lvlJc w:val="left"/>
      <w:pPr>
        <w:ind w:left="1080" w:hanging="1080"/>
      </w:pPr>
      <w:rPr>
        <w:rFonts w:eastAsiaTheme="majorEastAsia" w:hint="default"/>
      </w:rPr>
    </w:lvl>
    <w:lvl w:ilvl="4">
      <w:start w:val="1"/>
      <w:numFmt w:val="decimal"/>
      <w:isLgl/>
      <w:lvlText w:val="%1.%2.%3.%4.%5"/>
      <w:lvlJc w:val="left"/>
      <w:pPr>
        <w:ind w:left="1080" w:hanging="1080"/>
      </w:pPr>
      <w:rPr>
        <w:rFonts w:eastAsiaTheme="majorEastAsia" w:hint="default"/>
      </w:rPr>
    </w:lvl>
    <w:lvl w:ilvl="5">
      <w:start w:val="1"/>
      <w:numFmt w:val="decimal"/>
      <w:isLgl/>
      <w:lvlText w:val="%1.%2.%3.%4.%5.%6"/>
      <w:lvlJc w:val="left"/>
      <w:pPr>
        <w:ind w:left="1440" w:hanging="1440"/>
      </w:pPr>
      <w:rPr>
        <w:rFonts w:eastAsiaTheme="majorEastAsia" w:hint="default"/>
      </w:rPr>
    </w:lvl>
    <w:lvl w:ilvl="6">
      <w:start w:val="1"/>
      <w:numFmt w:val="decimal"/>
      <w:isLgl/>
      <w:lvlText w:val="%1.%2.%3.%4.%5.%6.%7"/>
      <w:lvlJc w:val="left"/>
      <w:pPr>
        <w:ind w:left="1800" w:hanging="1800"/>
      </w:pPr>
      <w:rPr>
        <w:rFonts w:eastAsiaTheme="majorEastAsia" w:hint="default"/>
      </w:rPr>
    </w:lvl>
    <w:lvl w:ilvl="7">
      <w:start w:val="1"/>
      <w:numFmt w:val="decimal"/>
      <w:isLgl/>
      <w:lvlText w:val="%1.%2.%3.%4.%5.%6.%7.%8"/>
      <w:lvlJc w:val="left"/>
      <w:pPr>
        <w:ind w:left="1800" w:hanging="1800"/>
      </w:pPr>
      <w:rPr>
        <w:rFonts w:eastAsiaTheme="majorEastAsia" w:hint="default"/>
      </w:rPr>
    </w:lvl>
    <w:lvl w:ilvl="8">
      <w:start w:val="1"/>
      <w:numFmt w:val="decimal"/>
      <w:isLgl/>
      <w:lvlText w:val="%1.%2.%3.%4.%5.%6.%7.%8.%9"/>
      <w:lvlJc w:val="left"/>
      <w:pPr>
        <w:ind w:left="2160" w:hanging="2160"/>
      </w:pPr>
      <w:rPr>
        <w:rFonts w:eastAsiaTheme="majorEastAsia" w:hint="default"/>
      </w:rPr>
    </w:lvl>
  </w:abstractNum>
  <w:abstractNum w:abstractNumId="18" w15:restartNumberingAfterBreak="0">
    <w:nsid w:val="4B850270"/>
    <w:multiLevelType w:val="hybridMultilevel"/>
    <w:tmpl w:val="5F8040F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AC05C5"/>
    <w:multiLevelType w:val="hybridMultilevel"/>
    <w:tmpl w:val="0A5A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9707288"/>
    <w:multiLevelType w:val="hybridMultilevel"/>
    <w:tmpl w:val="5798C004"/>
    <w:lvl w:ilvl="0" w:tplc="FB989FFC">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0A4D4C"/>
    <w:multiLevelType w:val="hybridMultilevel"/>
    <w:tmpl w:val="700AC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F90CFC"/>
    <w:multiLevelType w:val="multilevel"/>
    <w:tmpl w:val="79F90CFC"/>
    <w:lvl w:ilvl="0">
      <w:start w:val="1"/>
      <w:numFmt w:val="bullet"/>
      <w:lvlText w:val="•"/>
      <w:lvlJc w:val="left"/>
      <w:pPr>
        <w:ind w:left="420" w:hanging="420"/>
      </w:pPr>
      <w:rPr>
        <w:rFonts w:ascii="Calibri" w:hAnsi="Calibri" w:cs="Times New Roman" w:hint="default"/>
      </w:rPr>
    </w:lvl>
    <w:lvl w:ilvl="1">
      <w:start w:val="1"/>
      <w:numFmt w:val="bullet"/>
      <w:lvlText w:val="−"/>
      <w:lvlJc w:val="left"/>
      <w:pPr>
        <w:ind w:left="840" w:hanging="420"/>
      </w:pPr>
      <w:rPr>
        <w:rFonts w:ascii="Calibri" w:hAnsi="Calibri" w:cs="Times New Roman"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FA07B7"/>
    <w:multiLevelType w:val="hybridMultilevel"/>
    <w:tmpl w:val="5DF0177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6" w15:restartNumberingAfterBreak="0">
    <w:nsid w:val="7CA23337"/>
    <w:multiLevelType w:val="hybridMultilevel"/>
    <w:tmpl w:val="26A6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6814333">
    <w:abstractNumId w:val="9"/>
  </w:num>
  <w:num w:numId="2" w16cid:durableId="113447751">
    <w:abstractNumId w:val="0"/>
  </w:num>
  <w:num w:numId="3" w16cid:durableId="1750615457">
    <w:abstractNumId w:val="32"/>
  </w:num>
  <w:num w:numId="4" w16cid:durableId="2045017130">
    <w:abstractNumId w:val="16"/>
  </w:num>
  <w:num w:numId="5" w16cid:durableId="1269389333">
    <w:abstractNumId w:val="30"/>
  </w:num>
  <w:num w:numId="6" w16cid:durableId="1772431206">
    <w:abstractNumId w:val="28"/>
  </w:num>
  <w:num w:numId="7" w16cid:durableId="825707382">
    <w:abstractNumId w:val="25"/>
  </w:num>
  <w:num w:numId="8" w16cid:durableId="2056617732">
    <w:abstractNumId w:val="4"/>
  </w:num>
  <w:num w:numId="9" w16cid:durableId="484933485">
    <w:abstractNumId w:val="33"/>
  </w:num>
  <w:num w:numId="10" w16cid:durableId="1330016863">
    <w:abstractNumId w:val="2"/>
  </w:num>
  <w:num w:numId="11" w16cid:durableId="1837113586">
    <w:abstractNumId w:val="3"/>
  </w:num>
  <w:num w:numId="12" w16cid:durableId="263155565">
    <w:abstractNumId w:val="21"/>
  </w:num>
  <w:num w:numId="13" w16cid:durableId="1703240034">
    <w:abstractNumId w:val="1"/>
  </w:num>
  <w:num w:numId="14" w16cid:durableId="693191769">
    <w:abstractNumId w:val="31"/>
  </w:num>
  <w:num w:numId="15" w16cid:durableId="1380474082">
    <w:abstractNumId w:val="27"/>
  </w:num>
  <w:num w:numId="16" w16cid:durableId="421755985">
    <w:abstractNumId w:val="5"/>
  </w:num>
  <w:num w:numId="17" w16cid:durableId="1312950658">
    <w:abstractNumId w:val="6"/>
  </w:num>
  <w:num w:numId="18" w16cid:durableId="451752524">
    <w:abstractNumId w:val="17"/>
  </w:num>
  <w:num w:numId="19" w16cid:durableId="767581417">
    <w:abstractNumId w:val="8"/>
  </w:num>
  <w:num w:numId="20" w16cid:durableId="451050139">
    <w:abstractNumId w:val="14"/>
  </w:num>
  <w:num w:numId="21" w16cid:durableId="1848012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7135589">
    <w:abstractNumId w:val="23"/>
  </w:num>
  <w:num w:numId="23" w16cid:durableId="606429533">
    <w:abstractNumId w:val="24"/>
  </w:num>
  <w:num w:numId="24" w16cid:durableId="1248263">
    <w:abstractNumId w:val="13"/>
  </w:num>
  <w:num w:numId="25" w16cid:durableId="10040184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89274278">
    <w:abstractNumId w:val="18"/>
  </w:num>
  <w:num w:numId="27" w16cid:durableId="690760859">
    <w:abstractNumId w:val="18"/>
  </w:num>
  <w:num w:numId="28" w16cid:durableId="844633412">
    <w:abstractNumId w:val="36"/>
  </w:num>
  <w:num w:numId="29" w16cid:durableId="936328131">
    <w:abstractNumId w:val="29"/>
  </w:num>
  <w:num w:numId="30" w16cid:durableId="1550068700">
    <w:abstractNumId w:val="20"/>
  </w:num>
  <w:num w:numId="31" w16cid:durableId="274487385">
    <w:abstractNumId w:val="7"/>
  </w:num>
  <w:num w:numId="32" w16cid:durableId="1905918548">
    <w:abstractNumId w:val="15"/>
  </w:num>
  <w:num w:numId="33" w16cid:durableId="1233930435">
    <w:abstractNumId w:val="27"/>
  </w:num>
  <w:num w:numId="34" w16cid:durableId="1367951982">
    <w:abstractNumId w:val="34"/>
  </w:num>
  <w:num w:numId="35" w16cid:durableId="1860271461">
    <w:abstractNumId w:val="26"/>
  </w:num>
  <w:num w:numId="36" w16cid:durableId="602343041">
    <w:abstractNumId w:val="10"/>
  </w:num>
  <w:num w:numId="37" w16cid:durableId="1665208614">
    <w:abstractNumId w:val="11"/>
  </w:num>
  <w:num w:numId="38" w16cid:durableId="931930947">
    <w:abstractNumId w:val="35"/>
  </w:num>
  <w:num w:numId="39" w16cid:durableId="1081223346">
    <w:abstractNumId w:val="22"/>
  </w:num>
  <w:num w:numId="40" w16cid:durableId="203672958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1002"/>
    <w:rsid w:val="000075DF"/>
    <w:rsid w:val="0001001A"/>
    <w:rsid w:val="00020FB4"/>
    <w:rsid w:val="00023B78"/>
    <w:rsid w:val="00025BE3"/>
    <w:rsid w:val="000260BB"/>
    <w:rsid w:val="00027FB6"/>
    <w:rsid w:val="00034114"/>
    <w:rsid w:val="000364B1"/>
    <w:rsid w:val="000368A5"/>
    <w:rsid w:val="00037C2F"/>
    <w:rsid w:val="00041601"/>
    <w:rsid w:val="00042560"/>
    <w:rsid w:val="00044921"/>
    <w:rsid w:val="00044B67"/>
    <w:rsid w:val="000468D3"/>
    <w:rsid w:val="00047377"/>
    <w:rsid w:val="00052306"/>
    <w:rsid w:val="0005613C"/>
    <w:rsid w:val="00057291"/>
    <w:rsid w:val="000576C7"/>
    <w:rsid w:val="00060A8B"/>
    <w:rsid w:val="0006419E"/>
    <w:rsid w:val="000656FA"/>
    <w:rsid w:val="0007575E"/>
    <w:rsid w:val="000766CC"/>
    <w:rsid w:val="00077EAE"/>
    <w:rsid w:val="00086AC9"/>
    <w:rsid w:val="0009719A"/>
    <w:rsid w:val="000A03A2"/>
    <w:rsid w:val="000B014E"/>
    <w:rsid w:val="000B3ED0"/>
    <w:rsid w:val="000B4E07"/>
    <w:rsid w:val="000B5D48"/>
    <w:rsid w:val="000C0F25"/>
    <w:rsid w:val="000C0F55"/>
    <w:rsid w:val="000C5457"/>
    <w:rsid w:val="000C5784"/>
    <w:rsid w:val="000D3C3E"/>
    <w:rsid w:val="000D7555"/>
    <w:rsid w:val="000D7CCC"/>
    <w:rsid w:val="000E2306"/>
    <w:rsid w:val="000E3022"/>
    <w:rsid w:val="000E31EC"/>
    <w:rsid w:val="000E43B9"/>
    <w:rsid w:val="000F1D95"/>
    <w:rsid w:val="000F5376"/>
    <w:rsid w:val="000F703A"/>
    <w:rsid w:val="000F76A7"/>
    <w:rsid w:val="00102EC9"/>
    <w:rsid w:val="001045E6"/>
    <w:rsid w:val="001129D0"/>
    <w:rsid w:val="00113D9B"/>
    <w:rsid w:val="001215E1"/>
    <w:rsid w:val="00122BC3"/>
    <w:rsid w:val="0012551B"/>
    <w:rsid w:val="001258D2"/>
    <w:rsid w:val="0012606E"/>
    <w:rsid w:val="001277A9"/>
    <w:rsid w:val="00127922"/>
    <w:rsid w:val="00137F64"/>
    <w:rsid w:val="00140A69"/>
    <w:rsid w:val="00141F51"/>
    <w:rsid w:val="0014350F"/>
    <w:rsid w:val="00143D35"/>
    <w:rsid w:val="0014592A"/>
    <w:rsid w:val="00147B3B"/>
    <w:rsid w:val="00150D42"/>
    <w:rsid w:val="00153545"/>
    <w:rsid w:val="0015404B"/>
    <w:rsid w:val="00161332"/>
    <w:rsid w:val="001618DE"/>
    <w:rsid w:val="00162514"/>
    <w:rsid w:val="001626D7"/>
    <w:rsid w:val="00163685"/>
    <w:rsid w:val="00163915"/>
    <w:rsid w:val="00167CC0"/>
    <w:rsid w:val="001707CB"/>
    <w:rsid w:val="00171D1A"/>
    <w:rsid w:val="00174557"/>
    <w:rsid w:val="00180E73"/>
    <w:rsid w:val="001845CB"/>
    <w:rsid w:val="001928BC"/>
    <w:rsid w:val="001934D1"/>
    <w:rsid w:val="001954FD"/>
    <w:rsid w:val="001A0320"/>
    <w:rsid w:val="001A19D5"/>
    <w:rsid w:val="001A61B4"/>
    <w:rsid w:val="001B2849"/>
    <w:rsid w:val="001B3C80"/>
    <w:rsid w:val="001B4D4D"/>
    <w:rsid w:val="001B5BB8"/>
    <w:rsid w:val="001B7C4F"/>
    <w:rsid w:val="001C24B5"/>
    <w:rsid w:val="001C328F"/>
    <w:rsid w:val="001C5125"/>
    <w:rsid w:val="001C52BD"/>
    <w:rsid w:val="001D01FB"/>
    <w:rsid w:val="001D12FF"/>
    <w:rsid w:val="001D230F"/>
    <w:rsid w:val="001D72DF"/>
    <w:rsid w:val="001D76AC"/>
    <w:rsid w:val="001E119D"/>
    <w:rsid w:val="001E1B46"/>
    <w:rsid w:val="001E27AE"/>
    <w:rsid w:val="001E5845"/>
    <w:rsid w:val="001E5CFF"/>
    <w:rsid w:val="001E5E6E"/>
    <w:rsid w:val="001E6D1A"/>
    <w:rsid w:val="001E76F3"/>
    <w:rsid w:val="001E78A8"/>
    <w:rsid w:val="001E7CDF"/>
    <w:rsid w:val="001F1CD2"/>
    <w:rsid w:val="001F23F8"/>
    <w:rsid w:val="001F2D8A"/>
    <w:rsid w:val="001F322B"/>
    <w:rsid w:val="001F7FAD"/>
    <w:rsid w:val="00200751"/>
    <w:rsid w:val="002007FA"/>
    <w:rsid w:val="002049A6"/>
    <w:rsid w:val="002058C8"/>
    <w:rsid w:val="00206631"/>
    <w:rsid w:val="00213713"/>
    <w:rsid w:val="0021373E"/>
    <w:rsid w:val="00215F10"/>
    <w:rsid w:val="00222EFA"/>
    <w:rsid w:val="00223066"/>
    <w:rsid w:val="00227250"/>
    <w:rsid w:val="00227EAC"/>
    <w:rsid w:val="00233AFF"/>
    <w:rsid w:val="00234E9C"/>
    <w:rsid w:val="00235519"/>
    <w:rsid w:val="00235537"/>
    <w:rsid w:val="00237AFB"/>
    <w:rsid w:val="00237BFD"/>
    <w:rsid w:val="0024110A"/>
    <w:rsid w:val="00247EA2"/>
    <w:rsid w:val="00253134"/>
    <w:rsid w:val="002540B5"/>
    <w:rsid w:val="00260717"/>
    <w:rsid w:val="00265531"/>
    <w:rsid w:val="00266F0E"/>
    <w:rsid w:val="00273320"/>
    <w:rsid w:val="002734C1"/>
    <w:rsid w:val="00275704"/>
    <w:rsid w:val="002761B7"/>
    <w:rsid w:val="00282C89"/>
    <w:rsid w:val="00283C56"/>
    <w:rsid w:val="0028799D"/>
    <w:rsid w:val="00287C8A"/>
    <w:rsid w:val="002945A6"/>
    <w:rsid w:val="00296457"/>
    <w:rsid w:val="00296DE8"/>
    <w:rsid w:val="0029735C"/>
    <w:rsid w:val="002A028E"/>
    <w:rsid w:val="002A0B65"/>
    <w:rsid w:val="002A2F28"/>
    <w:rsid w:val="002A3B22"/>
    <w:rsid w:val="002B392B"/>
    <w:rsid w:val="002B6278"/>
    <w:rsid w:val="002B6A8D"/>
    <w:rsid w:val="002B7850"/>
    <w:rsid w:val="002C11AE"/>
    <w:rsid w:val="002C1909"/>
    <w:rsid w:val="002C3DD8"/>
    <w:rsid w:val="002C524A"/>
    <w:rsid w:val="002C550E"/>
    <w:rsid w:val="002D0E0E"/>
    <w:rsid w:val="002D0F7E"/>
    <w:rsid w:val="002D1D00"/>
    <w:rsid w:val="002D273B"/>
    <w:rsid w:val="002D3744"/>
    <w:rsid w:val="002D4AD8"/>
    <w:rsid w:val="002D7BEF"/>
    <w:rsid w:val="002E0207"/>
    <w:rsid w:val="002E21A6"/>
    <w:rsid w:val="002E3BCF"/>
    <w:rsid w:val="002E3D26"/>
    <w:rsid w:val="002E4840"/>
    <w:rsid w:val="002E574F"/>
    <w:rsid w:val="002E79D2"/>
    <w:rsid w:val="002E79E4"/>
    <w:rsid w:val="002F191A"/>
    <w:rsid w:val="002F793F"/>
    <w:rsid w:val="00300244"/>
    <w:rsid w:val="00300A5C"/>
    <w:rsid w:val="00302557"/>
    <w:rsid w:val="00304836"/>
    <w:rsid w:val="003061A6"/>
    <w:rsid w:val="0030736D"/>
    <w:rsid w:val="00310B28"/>
    <w:rsid w:val="003112FB"/>
    <w:rsid w:val="00312091"/>
    <w:rsid w:val="00315F78"/>
    <w:rsid w:val="003254D0"/>
    <w:rsid w:val="003278C7"/>
    <w:rsid w:val="00327D23"/>
    <w:rsid w:val="00331177"/>
    <w:rsid w:val="00331A6D"/>
    <w:rsid w:val="00332B89"/>
    <w:rsid w:val="003438A6"/>
    <w:rsid w:val="00345B0B"/>
    <w:rsid w:val="00345F91"/>
    <w:rsid w:val="003501F0"/>
    <w:rsid w:val="0035083B"/>
    <w:rsid w:val="003541C0"/>
    <w:rsid w:val="003579EF"/>
    <w:rsid w:val="0036006B"/>
    <w:rsid w:val="003641CF"/>
    <w:rsid w:val="00370070"/>
    <w:rsid w:val="00370D68"/>
    <w:rsid w:val="00372C66"/>
    <w:rsid w:val="00380AE2"/>
    <w:rsid w:val="003814E5"/>
    <w:rsid w:val="00381E04"/>
    <w:rsid w:val="0038641E"/>
    <w:rsid w:val="00392350"/>
    <w:rsid w:val="00393A80"/>
    <w:rsid w:val="003949B5"/>
    <w:rsid w:val="00395CDE"/>
    <w:rsid w:val="003A23BE"/>
    <w:rsid w:val="003A25F0"/>
    <w:rsid w:val="003A4E86"/>
    <w:rsid w:val="003B1121"/>
    <w:rsid w:val="003B1DF4"/>
    <w:rsid w:val="003B45C3"/>
    <w:rsid w:val="003B4D23"/>
    <w:rsid w:val="003B51C5"/>
    <w:rsid w:val="003B699B"/>
    <w:rsid w:val="003B7936"/>
    <w:rsid w:val="003C0CC3"/>
    <w:rsid w:val="003C23D6"/>
    <w:rsid w:val="003C7BC9"/>
    <w:rsid w:val="003C7C49"/>
    <w:rsid w:val="003D1F24"/>
    <w:rsid w:val="003D297A"/>
    <w:rsid w:val="003D403B"/>
    <w:rsid w:val="003D548D"/>
    <w:rsid w:val="003D7808"/>
    <w:rsid w:val="003E6B19"/>
    <w:rsid w:val="003E748A"/>
    <w:rsid w:val="003F1BDE"/>
    <w:rsid w:val="003F362D"/>
    <w:rsid w:val="003F5F65"/>
    <w:rsid w:val="003F7824"/>
    <w:rsid w:val="003F7B71"/>
    <w:rsid w:val="004011F1"/>
    <w:rsid w:val="004030E7"/>
    <w:rsid w:val="004043DC"/>
    <w:rsid w:val="00404DB6"/>
    <w:rsid w:val="00406841"/>
    <w:rsid w:val="0041302C"/>
    <w:rsid w:val="0041410C"/>
    <w:rsid w:val="004217A0"/>
    <w:rsid w:val="00421EF5"/>
    <w:rsid w:val="0042431A"/>
    <w:rsid w:val="00424AF1"/>
    <w:rsid w:val="004260FE"/>
    <w:rsid w:val="0043060F"/>
    <w:rsid w:val="00431348"/>
    <w:rsid w:val="00432531"/>
    <w:rsid w:val="00435A1B"/>
    <w:rsid w:val="00436BB8"/>
    <w:rsid w:val="00440A1C"/>
    <w:rsid w:val="00440C4F"/>
    <w:rsid w:val="004427C9"/>
    <w:rsid w:val="00445AC1"/>
    <w:rsid w:val="00450B39"/>
    <w:rsid w:val="00451E25"/>
    <w:rsid w:val="00452BA6"/>
    <w:rsid w:val="00452BE6"/>
    <w:rsid w:val="00452FCD"/>
    <w:rsid w:val="00453D40"/>
    <w:rsid w:val="00460A68"/>
    <w:rsid w:val="00462DDF"/>
    <w:rsid w:val="00467351"/>
    <w:rsid w:val="004709CD"/>
    <w:rsid w:val="004757E7"/>
    <w:rsid w:val="0047596D"/>
    <w:rsid w:val="00482031"/>
    <w:rsid w:val="00484EA7"/>
    <w:rsid w:val="00492EBE"/>
    <w:rsid w:val="004A360A"/>
    <w:rsid w:val="004A3FFD"/>
    <w:rsid w:val="004A77F0"/>
    <w:rsid w:val="004B363C"/>
    <w:rsid w:val="004B46C5"/>
    <w:rsid w:val="004B67DE"/>
    <w:rsid w:val="004B6F53"/>
    <w:rsid w:val="004C1787"/>
    <w:rsid w:val="004D6E72"/>
    <w:rsid w:val="004E0073"/>
    <w:rsid w:val="004E0CD2"/>
    <w:rsid w:val="004E1A4D"/>
    <w:rsid w:val="004E23DF"/>
    <w:rsid w:val="004E3A07"/>
    <w:rsid w:val="004E4161"/>
    <w:rsid w:val="004E7677"/>
    <w:rsid w:val="004F094D"/>
    <w:rsid w:val="004F16D0"/>
    <w:rsid w:val="004F5AA5"/>
    <w:rsid w:val="004F7211"/>
    <w:rsid w:val="0050386B"/>
    <w:rsid w:val="00503F0D"/>
    <w:rsid w:val="005041BE"/>
    <w:rsid w:val="00504EE4"/>
    <w:rsid w:val="00505A10"/>
    <w:rsid w:val="005063B0"/>
    <w:rsid w:val="00515965"/>
    <w:rsid w:val="005201B6"/>
    <w:rsid w:val="005207C6"/>
    <w:rsid w:val="005226DC"/>
    <w:rsid w:val="0052758A"/>
    <w:rsid w:val="0053384B"/>
    <w:rsid w:val="00534921"/>
    <w:rsid w:val="00536480"/>
    <w:rsid w:val="00541041"/>
    <w:rsid w:val="00545C09"/>
    <w:rsid w:val="00547BCA"/>
    <w:rsid w:val="00553058"/>
    <w:rsid w:val="00561B4E"/>
    <w:rsid w:val="00572A6F"/>
    <w:rsid w:val="005738D3"/>
    <w:rsid w:val="005740ED"/>
    <w:rsid w:val="005826BD"/>
    <w:rsid w:val="005831A8"/>
    <w:rsid w:val="00584A8C"/>
    <w:rsid w:val="005851B8"/>
    <w:rsid w:val="00587338"/>
    <w:rsid w:val="0059051D"/>
    <w:rsid w:val="00591EC1"/>
    <w:rsid w:val="00593D64"/>
    <w:rsid w:val="005950AC"/>
    <w:rsid w:val="00596E89"/>
    <w:rsid w:val="005A3613"/>
    <w:rsid w:val="005A4A72"/>
    <w:rsid w:val="005A728F"/>
    <w:rsid w:val="005A7BFF"/>
    <w:rsid w:val="005B1700"/>
    <w:rsid w:val="005B1B04"/>
    <w:rsid w:val="005B2241"/>
    <w:rsid w:val="005C019C"/>
    <w:rsid w:val="005C1E37"/>
    <w:rsid w:val="005C4E35"/>
    <w:rsid w:val="005C67BF"/>
    <w:rsid w:val="005C7918"/>
    <w:rsid w:val="005D1890"/>
    <w:rsid w:val="005D2D84"/>
    <w:rsid w:val="005D2E41"/>
    <w:rsid w:val="005D3EFE"/>
    <w:rsid w:val="005D5671"/>
    <w:rsid w:val="005E5519"/>
    <w:rsid w:val="005E7264"/>
    <w:rsid w:val="005E7F32"/>
    <w:rsid w:val="005F0D47"/>
    <w:rsid w:val="005F1262"/>
    <w:rsid w:val="005F1749"/>
    <w:rsid w:val="005F38C4"/>
    <w:rsid w:val="005F3A9F"/>
    <w:rsid w:val="005F5CE2"/>
    <w:rsid w:val="005F75F7"/>
    <w:rsid w:val="00601291"/>
    <w:rsid w:val="00601761"/>
    <w:rsid w:val="006051EE"/>
    <w:rsid w:val="006052B9"/>
    <w:rsid w:val="006058B9"/>
    <w:rsid w:val="006068C6"/>
    <w:rsid w:val="006077E3"/>
    <w:rsid w:val="00610B4A"/>
    <w:rsid w:val="00613178"/>
    <w:rsid w:val="00615DC3"/>
    <w:rsid w:val="00621D49"/>
    <w:rsid w:val="006227A7"/>
    <w:rsid w:val="0062354F"/>
    <w:rsid w:val="00623861"/>
    <w:rsid w:val="00623F77"/>
    <w:rsid w:val="006259B1"/>
    <w:rsid w:val="00632DFF"/>
    <w:rsid w:val="00633118"/>
    <w:rsid w:val="0063394B"/>
    <w:rsid w:val="00634C64"/>
    <w:rsid w:val="006378CB"/>
    <w:rsid w:val="0063794D"/>
    <w:rsid w:val="00640D30"/>
    <w:rsid w:val="006411CC"/>
    <w:rsid w:val="00644877"/>
    <w:rsid w:val="0064506F"/>
    <w:rsid w:val="0064554A"/>
    <w:rsid w:val="00647DFE"/>
    <w:rsid w:val="00650F43"/>
    <w:rsid w:val="00651DB2"/>
    <w:rsid w:val="00652A7C"/>
    <w:rsid w:val="0065392B"/>
    <w:rsid w:val="00654BD6"/>
    <w:rsid w:val="00656BC1"/>
    <w:rsid w:val="00657000"/>
    <w:rsid w:val="00660FE6"/>
    <w:rsid w:val="00662E34"/>
    <w:rsid w:val="006643FE"/>
    <w:rsid w:val="00664B31"/>
    <w:rsid w:val="006653EA"/>
    <w:rsid w:val="006709BB"/>
    <w:rsid w:val="0067188B"/>
    <w:rsid w:val="0067221A"/>
    <w:rsid w:val="006748C0"/>
    <w:rsid w:val="006755EB"/>
    <w:rsid w:val="00677E01"/>
    <w:rsid w:val="006824DA"/>
    <w:rsid w:val="0068276B"/>
    <w:rsid w:val="006827D9"/>
    <w:rsid w:val="00683DDA"/>
    <w:rsid w:val="00686F4D"/>
    <w:rsid w:val="00687933"/>
    <w:rsid w:val="006903CE"/>
    <w:rsid w:val="00690DB5"/>
    <w:rsid w:val="0069106D"/>
    <w:rsid w:val="00691B09"/>
    <w:rsid w:val="0069234F"/>
    <w:rsid w:val="006926C7"/>
    <w:rsid w:val="00693A5C"/>
    <w:rsid w:val="006A678A"/>
    <w:rsid w:val="006B06A3"/>
    <w:rsid w:val="006C299F"/>
    <w:rsid w:val="006C31B7"/>
    <w:rsid w:val="006C576F"/>
    <w:rsid w:val="006D3064"/>
    <w:rsid w:val="006D3A45"/>
    <w:rsid w:val="006D3DB5"/>
    <w:rsid w:val="006D6395"/>
    <w:rsid w:val="006E2589"/>
    <w:rsid w:val="006E3790"/>
    <w:rsid w:val="006E3ED7"/>
    <w:rsid w:val="006E5B28"/>
    <w:rsid w:val="006E616B"/>
    <w:rsid w:val="006E66BA"/>
    <w:rsid w:val="006E6E66"/>
    <w:rsid w:val="006F01E4"/>
    <w:rsid w:val="006F0CCE"/>
    <w:rsid w:val="006F7B20"/>
    <w:rsid w:val="006F7D02"/>
    <w:rsid w:val="00700C3A"/>
    <w:rsid w:val="00702F0C"/>
    <w:rsid w:val="00704FE0"/>
    <w:rsid w:val="007074D5"/>
    <w:rsid w:val="00710018"/>
    <w:rsid w:val="007119D0"/>
    <w:rsid w:val="00715886"/>
    <w:rsid w:val="00716D78"/>
    <w:rsid w:val="00717815"/>
    <w:rsid w:val="00721624"/>
    <w:rsid w:val="00724088"/>
    <w:rsid w:val="0072706D"/>
    <w:rsid w:val="00731FD7"/>
    <w:rsid w:val="00733E62"/>
    <w:rsid w:val="007405D6"/>
    <w:rsid w:val="0074071D"/>
    <w:rsid w:val="00742040"/>
    <w:rsid w:val="00743EF2"/>
    <w:rsid w:val="00751026"/>
    <w:rsid w:val="0075139A"/>
    <w:rsid w:val="007514B6"/>
    <w:rsid w:val="00751CAF"/>
    <w:rsid w:val="00751DAD"/>
    <w:rsid w:val="00754262"/>
    <w:rsid w:val="00756A57"/>
    <w:rsid w:val="00756C2E"/>
    <w:rsid w:val="00757B62"/>
    <w:rsid w:val="00762E0F"/>
    <w:rsid w:val="00763672"/>
    <w:rsid w:val="007636C9"/>
    <w:rsid w:val="007638BC"/>
    <w:rsid w:val="00767A22"/>
    <w:rsid w:val="00771DEA"/>
    <w:rsid w:val="00772DC6"/>
    <w:rsid w:val="00774B10"/>
    <w:rsid w:val="007771B4"/>
    <w:rsid w:val="00782467"/>
    <w:rsid w:val="00782B35"/>
    <w:rsid w:val="00783355"/>
    <w:rsid w:val="00784F46"/>
    <w:rsid w:val="00785A04"/>
    <w:rsid w:val="0078705F"/>
    <w:rsid w:val="007875F2"/>
    <w:rsid w:val="00790787"/>
    <w:rsid w:val="00790BD0"/>
    <w:rsid w:val="00791355"/>
    <w:rsid w:val="007946FD"/>
    <w:rsid w:val="007947B1"/>
    <w:rsid w:val="007A1951"/>
    <w:rsid w:val="007A24CD"/>
    <w:rsid w:val="007A2960"/>
    <w:rsid w:val="007A2EB3"/>
    <w:rsid w:val="007A304A"/>
    <w:rsid w:val="007A47C9"/>
    <w:rsid w:val="007A5A38"/>
    <w:rsid w:val="007B0CF9"/>
    <w:rsid w:val="007B2FF7"/>
    <w:rsid w:val="007B3D41"/>
    <w:rsid w:val="007B5022"/>
    <w:rsid w:val="007B7BAC"/>
    <w:rsid w:val="007C18C0"/>
    <w:rsid w:val="007D06A8"/>
    <w:rsid w:val="007D2437"/>
    <w:rsid w:val="007D6621"/>
    <w:rsid w:val="007E08E9"/>
    <w:rsid w:val="007E3731"/>
    <w:rsid w:val="007E3CA3"/>
    <w:rsid w:val="007F240F"/>
    <w:rsid w:val="007F30F6"/>
    <w:rsid w:val="00812A31"/>
    <w:rsid w:val="00814550"/>
    <w:rsid w:val="0081456C"/>
    <w:rsid w:val="0081471D"/>
    <w:rsid w:val="00816432"/>
    <w:rsid w:val="00817542"/>
    <w:rsid w:val="00817B65"/>
    <w:rsid w:val="008209E1"/>
    <w:rsid w:val="008212A2"/>
    <w:rsid w:val="00821423"/>
    <w:rsid w:val="00824231"/>
    <w:rsid w:val="008262FE"/>
    <w:rsid w:val="00827874"/>
    <w:rsid w:val="008326A1"/>
    <w:rsid w:val="008332F0"/>
    <w:rsid w:val="00833FCB"/>
    <w:rsid w:val="00837A47"/>
    <w:rsid w:val="00840799"/>
    <w:rsid w:val="0084217C"/>
    <w:rsid w:val="00842553"/>
    <w:rsid w:val="00843A32"/>
    <w:rsid w:val="00844414"/>
    <w:rsid w:val="008505AA"/>
    <w:rsid w:val="0085113F"/>
    <w:rsid w:val="00855114"/>
    <w:rsid w:val="00855CCF"/>
    <w:rsid w:val="00855F55"/>
    <w:rsid w:val="008561E5"/>
    <w:rsid w:val="00856AB9"/>
    <w:rsid w:val="008619B5"/>
    <w:rsid w:val="008624FF"/>
    <w:rsid w:val="00863DEB"/>
    <w:rsid w:val="00865F1C"/>
    <w:rsid w:val="008669B4"/>
    <w:rsid w:val="00871C19"/>
    <w:rsid w:val="008738AA"/>
    <w:rsid w:val="00874E0E"/>
    <w:rsid w:val="00875B3A"/>
    <w:rsid w:val="00876D63"/>
    <w:rsid w:val="00877053"/>
    <w:rsid w:val="0087752C"/>
    <w:rsid w:val="0089045B"/>
    <w:rsid w:val="008943DB"/>
    <w:rsid w:val="008A012E"/>
    <w:rsid w:val="008A149E"/>
    <w:rsid w:val="008A150F"/>
    <w:rsid w:val="008A393E"/>
    <w:rsid w:val="008B0D68"/>
    <w:rsid w:val="008B1636"/>
    <w:rsid w:val="008B4520"/>
    <w:rsid w:val="008B47FE"/>
    <w:rsid w:val="008B7224"/>
    <w:rsid w:val="008C1E83"/>
    <w:rsid w:val="008C371F"/>
    <w:rsid w:val="008C44B7"/>
    <w:rsid w:val="008C52A1"/>
    <w:rsid w:val="008C5AEC"/>
    <w:rsid w:val="008C7068"/>
    <w:rsid w:val="008D1005"/>
    <w:rsid w:val="008D11D6"/>
    <w:rsid w:val="008D2245"/>
    <w:rsid w:val="008D2363"/>
    <w:rsid w:val="008D3DEA"/>
    <w:rsid w:val="008D468C"/>
    <w:rsid w:val="008D537A"/>
    <w:rsid w:val="008D6947"/>
    <w:rsid w:val="008D6E18"/>
    <w:rsid w:val="008D7477"/>
    <w:rsid w:val="008E1978"/>
    <w:rsid w:val="008E34A8"/>
    <w:rsid w:val="008E5BFC"/>
    <w:rsid w:val="008E7E1D"/>
    <w:rsid w:val="008F01E2"/>
    <w:rsid w:val="008F1DDA"/>
    <w:rsid w:val="008F4982"/>
    <w:rsid w:val="008F59F9"/>
    <w:rsid w:val="008F6234"/>
    <w:rsid w:val="008F71BA"/>
    <w:rsid w:val="00901C23"/>
    <w:rsid w:val="00904993"/>
    <w:rsid w:val="009049C2"/>
    <w:rsid w:val="00906F17"/>
    <w:rsid w:val="00912A1F"/>
    <w:rsid w:val="00913BF7"/>
    <w:rsid w:val="00913FD9"/>
    <w:rsid w:val="00916696"/>
    <w:rsid w:val="00916729"/>
    <w:rsid w:val="00917695"/>
    <w:rsid w:val="00920A88"/>
    <w:rsid w:val="00922B5D"/>
    <w:rsid w:val="009243EB"/>
    <w:rsid w:val="009244B6"/>
    <w:rsid w:val="009259A7"/>
    <w:rsid w:val="00927684"/>
    <w:rsid w:val="00931E53"/>
    <w:rsid w:val="00932C4A"/>
    <w:rsid w:val="00932CBB"/>
    <w:rsid w:val="00932F5F"/>
    <w:rsid w:val="009353C5"/>
    <w:rsid w:val="00937FBD"/>
    <w:rsid w:val="009404CD"/>
    <w:rsid w:val="00940A99"/>
    <w:rsid w:val="009420A4"/>
    <w:rsid w:val="00944C57"/>
    <w:rsid w:val="009525B2"/>
    <w:rsid w:val="00955BC6"/>
    <w:rsid w:val="009571F1"/>
    <w:rsid w:val="00962FE4"/>
    <w:rsid w:val="00972B89"/>
    <w:rsid w:val="0098329E"/>
    <w:rsid w:val="00983AB0"/>
    <w:rsid w:val="00984529"/>
    <w:rsid w:val="00987F48"/>
    <w:rsid w:val="0099004B"/>
    <w:rsid w:val="009A0132"/>
    <w:rsid w:val="009A087F"/>
    <w:rsid w:val="009A1DB7"/>
    <w:rsid w:val="009A3021"/>
    <w:rsid w:val="009A5C85"/>
    <w:rsid w:val="009A659C"/>
    <w:rsid w:val="009B3AA9"/>
    <w:rsid w:val="009B3D72"/>
    <w:rsid w:val="009B4395"/>
    <w:rsid w:val="009C11BB"/>
    <w:rsid w:val="009C3224"/>
    <w:rsid w:val="009D6366"/>
    <w:rsid w:val="009E2602"/>
    <w:rsid w:val="009E4940"/>
    <w:rsid w:val="009E4D09"/>
    <w:rsid w:val="009F0B2C"/>
    <w:rsid w:val="009F0B97"/>
    <w:rsid w:val="009F116D"/>
    <w:rsid w:val="009F4141"/>
    <w:rsid w:val="009F4A7D"/>
    <w:rsid w:val="009F6EB1"/>
    <w:rsid w:val="00A01BAD"/>
    <w:rsid w:val="00A04BEB"/>
    <w:rsid w:val="00A05B2A"/>
    <w:rsid w:val="00A05D53"/>
    <w:rsid w:val="00A10735"/>
    <w:rsid w:val="00A11E0D"/>
    <w:rsid w:val="00A121B7"/>
    <w:rsid w:val="00A159AA"/>
    <w:rsid w:val="00A20BA4"/>
    <w:rsid w:val="00A236DF"/>
    <w:rsid w:val="00A23FD7"/>
    <w:rsid w:val="00A305F9"/>
    <w:rsid w:val="00A35DD5"/>
    <w:rsid w:val="00A45BE4"/>
    <w:rsid w:val="00A5650C"/>
    <w:rsid w:val="00A57739"/>
    <w:rsid w:val="00A61BAC"/>
    <w:rsid w:val="00A67018"/>
    <w:rsid w:val="00A70BEB"/>
    <w:rsid w:val="00A7299F"/>
    <w:rsid w:val="00A7361D"/>
    <w:rsid w:val="00A827E5"/>
    <w:rsid w:val="00A828B5"/>
    <w:rsid w:val="00A8389F"/>
    <w:rsid w:val="00A8754C"/>
    <w:rsid w:val="00A9057E"/>
    <w:rsid w:val="00A91E6E"/>
    <w:rsid w:val="00A93FB7"/>
    <w:rsid w:val="00A95C72"/>
    <w:rsid w:val="00A960A8"/>
    <w:rsid w:val="00A97B57"/>
    <w:rsid w:val="00AA34EA"/>
    <w:rsid w:val="00AA439A"/>
    <w:rsid w:val="00AA557E"/>
    <w:rsid w:val="00AB3FAA"/>
    <w:rsid w:val="00AB44EF"/>
    <w:rsid w:val="00AB4A0B"/>
    <w:rsid w:val="00AB66F8"/>
    <w:rsid w:val="00AC0024"/>
    <w:rsid w:val="00AC27A8"/>
    <w:rsid w:val="00AC6634"/>
    <w:rsid w:val="00AC70DE"/>
    <w:rsid w:val="00AD1BFF"/>
    <w:rsid w:val="00AD360A"/>
    <w:rsid w:val="00AD4EA3"/>
    <w:rsid w:val="00AD5C92"/>
    <w:rsid w:val="00AD6BE7"/>
    <w:rsid w:val="00AE0CAA"/>
    <w:rsid w:val="00AE4B4C"/>
    <w:rsid w:val="00AE5F23"/>
    <w:rsid w:val="00AF0158"/>
    <w:rsid w:val="00AF07AE"/>
    <w:rsid w:val="00AF0866"/>
    <w:rsid w:val="00AF1625"/>
    <w:rsid w:val="00AF35CC"/>
    <w:rsid w:val="00AF41BC"/>
    <w:rsid w:val="00AF5B3A"/>
    <w:rsid w:val="00B004D8"/>
    <w:rsid w:val="00B00F87"/>
    <w:rsid w:val="00B0400E"/>
    <w:rsid w:val="00B05939"/>
    <w:rsid w:val="00B05B8E"/>
    <w:rsid w:val="00B06347"/>
    <w:rsid w:val="00B06889"/>
    <w:rsid w:val="00B07EAA"/>
    <w:rsid w:val="00B12A92"/>
    <w:rsid w:val="00B15266"/>
    <w:rsid w:val="00B15828"/>
    <w:rsid w:val="00B21ACC"/>
    <w:rsid w:val="00B223C0"/>
    <w:rsid w:val="00B227B7"/>
    <w:rsid w:val="00B23E29"/>
    <w:rsid w:val="00B242A1"/>
    <w:rsid w:val="00B27578"/>
    <w:rsid w:val="00B33416"/>
    <w:rsid w:val="00B338D9"/>
    <w:rsid w:val="00B35CD6"/>
    <w:rsid w:val="00B370A8"/>
    <w:rsid w:val="00B43C7C"/>
    <w:rsid w:val="00B44742"/>
    <w:rsid w:val="00B52742"/>
    <w:rsid w:val="00B54A83"/>
    <w:rsid w:val="00B55A35"/>
    <w:rsid w:val="00B60F4A"/>
    <w:rsid w:val="00B61C56"/>
    <w:rsid w:val="00B70BFD"/>
    <w:rsid w:val="00B70EAD"/>
    <w:rsid w:val="00B74CD4"/>
    <w:rsid w:val="00B75AFA"/>
    <w:rsid w:val="00B77AEE"/>
    <w:rsid w:val="00B81218"/>
    <w:rsid w:val="00B81A19"/>
    <w:rsid w:val="00B8303A"/>
    <w:rsid w:val="00B83407"/>
    <w:rsid w:val="00B90122"/>
    <w:rsid w:val="00B90E10"/>
    <w:rsid w:val="00B93B39"/>
    <w:rsid w:val="00B95A7B"/>
    <w:rsid w:val="00B95F82"/>
    <w:rsid w:val="00BA0E16"/>
    <w:rsid w:val="00BA2CA8"/>
    <w:rsid w:val="00BA4FE5"/>
    <w:rsid w:val="00BA7B19"/>
    <w:rsid w:val="00BB3006"/>
    <w:rsid w:val="00BB30D6"/>
    <w:rsid w:val="00BB5795"/>
    <w:rsid w:val="00BB5B8F"/>
    <w:rsid w:val="00BC07AB"/>
    <w:rsid w:val="00BC2DA1"/>
    <w:rsid w:val="00BC54E1"/>
    <w:rsid w:val="00BC6C66"/>
    <w:rsid w:val="00BC6E60"/>
    <w:rsid w:val="00BD2018"/>
    <w:rsid w:val="00BD5B5E"/>
    <w:rsid w:val="00BE0F5C"/>
    <w:rsid w:val="00BE4DB1"/>
    <w:rsid w:val="00BE55FD"/>
    <w:rsid w:val="00BE6EF5"/>
    <w:rsid w:val="00BE7253"/>
    <w:rsid w:val="00BF173A"/>
    <w:rsid w:val="00BF2905"/>
    <w:rsid w:val="00BF2CAC"/>
    <w:rsid w:val="00BF3259"/>
    <w:rsid w:val="00C00283"/>
    <w:rsid w:val="00C0097A"/>
    <w:rsid w:val="00C02775"/>
    <w:rsid w:val="00C04541"/>
    <w:rsid w:val="00C109E2"/>
    <w:rsid w:val="00C11ADA"/>
    <w:rsid w:val="00C11F25"/>
    <w:rsid w:val="00C15354"/>
    <w:rsid w:val="00C164C2"/>
    <w:rsid w:val="00C20692"/>
    <w:rsid w:val="00C227C7"/>
    <w:rsid w:val="00C25475"/>
    <w:rsid w:val="00C334DA"/>
    <w:rsid w:val="00C34C98"/>
    <w:rsid w:val="00C368AF"/>
    <w:rsid w:val="00C450CF"/>
    <w:rsid w:val="00C4681F"/>
    <w:rsid w:val="00C5444E"/>
    <w:rsid w:val="00C55E15"/>
    <w:rsid w:val="00C57E03"/>
    <w:rsid w:val="00C62AEB"/>
    <w:rsid w:val="00C63580"/>
    <w:rsid w:val="00C655FF"/>
    <w:rsid w:val="00C66534"/>
    <w:rsid w:val="00C70B63"/>
    <w:rsid w:val="00C70C52"/>
    <w:rsid w:val="00C72BD1"/>
    <w:rsid w:val="00C74622"/>
    <w:rsid w:val="00C76E59"/>
    <w:rsid w:val="00C771A1"/>
    <w:rsid w:val="00C803CA"/>
    <w:rsid w:val="00C814B6"/>
    <w:rsid w:val="00C916F4"/>
    <w:rsid w:val="00C91A56"/>
    <w:rsid w:val="00C930D9"/>
    <w:rsid w:val="00C93EF0"/>
    <w:rsid w:val="00C97F54"/>
    <w:rsid w:val="00CA0B9A"/>
    <w:rsid w:val="00CA0ECC"/>
    <w:rsid w:val="00CA1948"/>
    <w:rsid w:val="00CA5726"/>
    <w:rsid w:val="00CB2825"/>
    <w:rsid w:val="00CB5654"/>
    <w:rsid w:val="00CB78D0"/>
    <w:rsid w:val="00CC085E"/>
    <w:rsid w:val="00CC0FB3"/>
    <w:rsid w:val="00CC3AD1"/>
    <w:rsid w:val="00CC5572"/>
    <w:rsid w:val="00CC6526"/>
    <w:rsid w:val="00CD23A3"/>
    <w:rsid w:val="00CD40BD"/>
    <w:rsid w:val="00CD44A1"/>
    <w:rsid w:val="00CD5CEE"/>
    <w:rsid w:val="00CD636A"/>
    <w:rsid w:val="00CD7D29"/>
    <w:rsid w:val="00CE4720"/>
    <w:rsid w:val="00CE507B"/>
    <w:rsid w:val="00CF130B"/>
    <w:rsid w:val="00CF2D2E"/>
    <w:rsid w:val="00CF7162"/>
    <w:rsid w:val="00CF7518"/>
    <w:rsid w:val="00CF7C55"/>
    <w:rsid w:val="00D03117"/>
    <w:rsid w:val="00D068A9"/>
    <w:rsid w:val="00D14A48"/>
    <w:rsid w:val="00D16A57"/>
    <w:rsid w:val="00D17FC6"/>
    <w:rsid w:val="00D2155C"/>
    <w:rsid w:val="00D2381A"/>
    <w:rsid w:val="00D248FF"/>
    <w:rsid w:val="00D25BD7"/>
    <w:rsid w:val="00D278C5"/>
    <w:rsid w:val="00D4338E"/>
    <w:rsid w:val="00D45203"/>
    <w:rsid w:val="00D45A34"/>
    <w:rsid w:val="00D46C74"/>
    <w:rsid w:val="00D54F65"/>
    <w:rsid w:val="00D566DA"/>
    <w:rsid w:val="00D56883"/>
    <w:rsid w:val="00D63B0A"/>
    <w:rsid w:val="00D6464A"/>
    <w:rsid w:val="00D66287"/>
    <w:rsid w:val="00D71D8E"/>
    <w:rsid w:val="00D74D91"/>
    <w:rsid w:val="00D77E00"/>
    <w:rsid w:val="00D81029"/>
    <w:rsid w:val="00D81210"/>
    <w:rsid w:val="00D855F0"/>
    <w:rsid w:val="00D85D56"/>
    <w:rsid w:val="00D86129"/>
    <w:rsid w:val="00D87D45"/>
    <w:rsid w:val="00D90024"/>
    <w:rsid w:val="00D9157A"/>
    <w:rsid w:val="00D93620"/>
    <w:rsid w:val="00D941C7"/>
    <w:rsid w:val="00D95F9F"/>
    <w:rsid w:val="00D97B66"/>
    <w:rsid w:val="00DA0215"/>
    <w:rsid w:val="00DA2347"/>
    <w:rsid w:val="00DA46C9"/>
    <w:rsid w:val="00DA6337"/>
    <w:rsid w:val="00DB3639"/>
    <w:rsid w:val="00DB41B9"/>
    <w:rsid w:val="00DB7F3C"/>
    <w:rsid w:val="00DC1D10"/>
    <w:rsid w:val="00DC1D15"/>
    <w:rsid w:val="00DC59A6"/>
    <w:rsid w:val="00DC5C5C"/>
    <w:rsid w:val="00DC5DC4"/>
    <w:rsid w:val="00DD003A"/>
    <w:rsid w:val="00DD7AD2"/>
    <w:rsid w:val="00DE5BCC"/>
    <w:rsid w:val="00DE69F3"/>
    <w:rsid w:val="00DF0013"/>
    <w:rsid w:val="00DF0683"/>
    <w:rsid w:val="00DF13B4"/>
    <w:rsid w:val="00DF205F"/>
    <w:rsid w:val="00DF3A51"/>
    <w:rsid w:val="00DF5BB8"/>
    <w:rsid w:val="00DF6421"/>
    <w:rsid w:val="00DF6CFF"/>
    <w:rsid w:val="00DF72C4"/>
    <w:rsid w:val="00DF7AE8"/>
    <w:rsid w:val="00E03F98"/>
    <w:rsid w:val="00E050AF"/>
    <w:rsid w:val="00E0533D"/>
    <w:rsid w:val="00E05FB9"/>
    <w:rsid w:val="00E11BE1"/>
    <w:rsid w:val="00E1437F"/>
    <w:rsid w:val="00E15A8B"/>
    <w:rsid w:val="00E15A9A"/>
    <w:rsid w:val="00E17416"/>
    <w:rsid w:val="00E212AD"/>
    <w:rsid w:val="00E22DF2"/>
    <w:rsid w:val="00E318D7"/>
    <w:rsid w:val="00E32ED5"/>
    <w:rsid w:val="00E34BEE"/>
    <w:rsid w:val="00E40659"/>
    <w:rsid w:val="00E44698"/>
    <w:rsid w:val="00E51670"/>
    <w:rsid w:val="00E51EFB"/>
    <w:rsid w:val="00E53FC7"/>
    <w:rsid w:val="00E54E4D"/>
    <w:rsid w:val="00E55C00"/>
    <w:rsid w:val="00E602A2"/>
    <w:rsid w:val="00E612A7"/>
    <w:rsid w:val="00E61BC4"/>
    <w:rsid w:val="00E654AD"/>
    <w:rsid w:val="00E659F5"/>
    <w:rsid w:val="00E74D2F"/>
    <w:rsid w:val="00E76260"/>
    <w:rsid w:val="00E767AD"/>
    <w:rsid w:val="00E77369"/>
    <w:rsid w:val="00E77E73"/>
    <w:rsid w:val="00E822E7"/>
    <w:rsid w:val="00E8284C"/>
    <w:rsid w:val="00E85F7C"/>
    <w:rsid w:val="00E86945"/>
    <w:rsid w:val="00E87949"/>
    <w:rsid w:val="00E91214"/>
    <w:rsid w:val="00E93E12"/>
    <w:rsid w:val="00E93EF8"/>
    <w:rsid w:val="00E94098"/>
    <w:rsid w:val="00EA129D"/>
    <w:rsid w:val="00EA1AA6"/>
    <w:rsid w:val="00EA3782"/>
    <w:rsid w:val="00EA759F"/>
    <w:rsid w:val="00EB0DDF"/>
    <w:rsid w:val="00EB1314"/>
    <w:rsid w:val="00EB4EB6"/>
    <w:rsid w:val="00EB63E4"/>
    <w:rsid w:val="00EC0D91"/>
    <w:rsid w:val="00EC1EBE"/>
    <w:rsid w:val="00EC230B"/>
    <w:rsid w:val="00EC32F3"/>
    <w:rsid w:val="00EC7603"/>
    <w:rsid w:val="00EC7ED1"/>
    <w:rsid w:val="00ED6BF8"/>
    <w:rsid w:val="00ED6F31"/>
    <w:rsid w:val="00EE0DAA"/>
    <w:rsid w:val="00EE1AC5"/>
    <w:rsid w:val="00EE36B9"/>
    <w:rsid w:val="00EE522C"/>
    <w:rsid w:val="00EE60D4"/>
    <w:rsid w:val="00EF040A"/>
    <w:rsid w:val="00EF720B"/>
    <w:rsid w:val="00F01888"/>
    <w:rsid w:val="00F021DD"/>
    <w:rsid w:val="00F040F5"/>
    <w:rsid w:val="00F04FCD"/>
    <w:rsid w:val="00F056F9"/>
    <w:rsid w:val="00F0735A"/>
    <w:rsid w:val="00F115EF"/>
    <w:rsid w:val="00F11AAC"/>
    <w:rsid w:val="00F11B19"/>
    <w:rsid w:val="00F13C42"/>
    <w:rsid w:val="00F20087"/>
    <w:rsid w:val="00F215B6"/>
    <w:rsid w:val="00F225B7"/>
    <w:rsid w:val="00F25746"/>
    <w:rsid w:val="00F27626"/>
    <w:rsid w:val="00F30649"/>
    <w:rsid w:val="00F340B6"/>
    <w:rsid w:val="00F3535A"/>
    <w:rsid w:val="00F41BCD"/>
    <w:rsid w:val="00F43243"/>
    <w:rsid w:val="00F45578"/>
    <w:rsid w:val="00F51216"/>
    <w:rsid w:val="00F53440"/>
    <w:rsid w:val="00F54303"/>
    <w:rsid w:val="00F55279"/>
    <w:rsid w:val="00F56A6E"/>
    <w:rsid w:val="00F605AD"/>
    <w:rsid w:val="00F61274"/>
    <w:rsid w:val="00F614B0"/>
    <w:rsid w:val="00F63E96"/>
    <w:rsid w:val="00F64B77"/>
    <w:rsid w:val="00F67220"/>
    <w:rsid w:val="00F74355"/>
    <w:rsid w:val="00F81841"/>
    <w:rsid w:val="00F8207E"/>
    <w:rsid w:val="00F84B4C"/>
    <w:rsid w:val="00F85A66"/>
    <w:rsid w:val="00F9111B"/>
    <w:rsid w:val="00F93120"/>
    <w:rsid w:val="00F959D7"/>
    <w:rsid w:val="00F962B0"/>
    <w:rsid w:val="00FA001D"/>
    <w:rsid w:val="00FA178D"/>
    <w:rsid w:val="00FA1BDD"/>
    <w:rsid w:val="00FA4104"/>
    <w:rsid w:val="00FA5942"/>
    <w:rsid w:val="00FB1E82"/>
    <w:rsid w:val="00FB5A32"/>
    <w:rsid w:val="00FC348B"/>
    <w:rsid w:val="00FD0B09"/>
    <w:rsid w:val="00FD21ED"/>
    <w:rsid w:val="00FD37C5"/>
    <w:rsid w:val="00FD6EBA"/>
    <w:rsid w:val="00FD72F0"/>
    <w:rsid w:val="00FE22E2"/>
    <w:rsid w:val="00FE7782"/>
    <w:rsid w:val="00FF04E9"/>
    <w:rsid w:val="00FF2EAE"/>
    <w:rsid w:val="00FF309C"/>
    <w:rsid w:val="00FF4271"/>
    <w:rsid w:val="00FF76C1"/>
    <w:rsid w:val="056C6347"/>
    <w:rsid w:val="0AE6C84D"/>
    <w:rsid w:val="0D37D67A"/>
    <w:rsid w:val="0F567E2D"/>
    <w:rsid w:val="1262EC46"/>
    <w:rsid w:val="1419EFBA"/>
    <w:rsid w:val="147AC5DD"/>
    <w:rsid w:val="1B4A024B"/>
    <w:rsid w:val="1DD3CC1A"/>
    <w:rsid w:val="3D5AB36A"/>
    <w:rsid w:val="410BC08A"/>
    <w:rsid w:val="4677C0D3"/>
    <w:rsid w:val="488EDD86"/>
    <w:rsid w:val="5EE9DAD5"/>
    <w:rsid w:val="68C9DF57"/>
    <w:rsid w:val="70220E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D53E00BB-FD66-4FEA-871D-B65C7124A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rsid w:val="005B1700"/>
    <w:pPr>
      <w:spacing w:after="0" w:line="240" w:lineRule="auto"/>
    </w:pPr>
    <w:rPr>
      <w:rFonts w:ascii="CG Times (WN)" w:eastAsia="SimSun" w:hAnsi="CG Times (WN)" w:cs="Times New Roman"/>
      <w:kern w:val="0"/>
      <w:sz w:val="20"/>
      <w:szCs w:val="20"/>
      <w:lang w:val="en-GB" w:eastAsia="zh-CN"/>
      <w14:ligatures w14:val="none"/>
    </w:rPr>
    <w:tblPr>
      <w:tblStyleRowBandSize w:val="1"/>
      <w:tblStyleColBandSize w:val="1"/>
      <w:tblInd w:w="0" w:type="nil"/>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Reference">
    <w:name w:val="Reference"/>
    <w:basedOn w:val="Normal"/>
    <w:rsid w:val="00FA1BDD"/>
    <w:pPr>
      <w:numPr>
        <w:numId w:val="25"/>
      </w:numPr>
      <w:overflowPunct w:val="0"/>
      <w:autoSpaceDE w:val="0"/>
      <w:autoSpaceDN w:val="0"/>
      <w:adjustRightInd w:val="0"/>
      <w:spacing w:after="120" w:line="240" w:lineRule="auto"/>
    </w:pPr>
    <w:rPr>
      <w:rFonts w:ascii="Arial" w:eastAsia="Times New Roman" w:hAnsi="Arial"/>
      <w:lang w:val="en-US" w:eastAsia="zh-CN"/>
    </w:rPr>
  </w:style>
  <w:style w:type="paragraph" w:styleId="Revision">
    <w:name w:val="Revision"/>
    <w:hidden/>
    <w:uiPriority w:val="99"/>
    <w:semiHidden/>
    <w:rsid w:val="00AC70DE"/>
    <w:pPr>
      <w:spacing w:after="0" w:line="240" w:lineRule="auto"/>
    </w:pPr>
    <w:rPr>
      <w:rFonts w:ascii="Times New Roman" w:eastAsia="MS Mincho" w:hAnsi="Times New Roman" w:cs="Times New Roman"/>
      <w:kern w:val="0"/>
      <w:sz w:val="20"/>
      <w:szCs w:val="20"/>
      <w:lang w:val="en-GB" w:eastAsia="ja-JP"/>
      <w14:ligatures w14:val="none"/>
    </w:rPr>
  </w:style>
  <w:style w:type="table" w:styleId="GridTable1Light">
    <w:name w:val="Grid Table 1 Light"/>
    <w:basedOn w:val="TableNormal"/>
    <w:uiPriority w:val="46"/>
    <w:rsid w:val="00CF2D2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7A2960"/>
    <w:rPr>
      <w:color w:val="467886" w:themeColor="hyperlink"/>
      <w:u w:val="single"/>
    </w:rPr>
  </w:style>
  <w:style w:type="character" w:styleId="UnresolvedMention">
    <w:name w:val="Unresolved Mention"/>
    <w:basedOn w:val="DefaultParagraphFont"/>
    <w:uiPriority w:val="99"/>
    <w:semiHidden/>
    <w:unhideWhenUsed/>
    <w:rsid w:val="007A2960"/>
    <w:rPr>
      <w:color w:val="605E5C"/>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7A2960"/>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7A2960"/>
    <w:pPr>
      <w:spacing w:after="120" w:line="240" w:lineRule="auto"/>
    </w:pPr>
    <w:rPr>
      <w:rFonts w:ascii="MS Mincho" w:hAnsi="MS Mincho" w:cstheme="minorBidi"/>
      <w:kern w:val="2"/>
      <w:sz w:val="22"/>
      <w:szCs w:val="24"/>
      <w:lang w:val="en-US" w:eastAsia="en-US"/>
      <w14:ligatures w14:val="standardContextual"/>
    </w:rPr>
  </w:style>
  <w:style w:type="character" w:customStyle="1" w:styleId="BodyTextChar1">
    <w:name w:val="Body Text Char1"/>
    <w:basedOn w:val="DefaultParagraphFont"/>
    <w:uiPriority w:val="99"/>
    <w:semiHidden/>
    <w:rsid w:val="007A2960"/>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02608">
      <w:bodyDiv w:val="1"/>
      <w:marLeft w:val="0"/>
      <w:marRight w:val="0"/>
      <w:marTop w:val="0"/>
      <w:marBottom w:val="0"/>
      <w:divBdr>
        <w:top w:val="none" w:sz="0" w:space="0" w:color="auto"/>
        <w:left w:val="none" w:sz="0" w:space="0" w:color="auto"/>
        <w:bottom w:val="none" w:sz="0" w:space="0" w:color="auto"/>
        <w:right w:val="none" w:sz="0" w:space="0" w:color="auto"/>
      </w:divBdr>
    </w:div>
    <w:div w:id="48261789">
      <w:bodyDiv w:val="1"/>
      <w:marLeft w:val="0"/>
      <w:marRight w:val="0"/>
      <w:marTop w:val="0"/>
      <w:marBottom w:val="0"/>
      <w:divBdr>
        <w:top w:val="none" w:sz="0" w:space="0" w:color="auto"/>
        <w:left w:val="none" w:sz="0" w:space="0" w:color="auto"/>
        <w:bottom w:val="none" w:sz="0" w:space="0" w:color="auto"/>
        <w:right w:val="none" w:sz="0" w:space="0" w:color="auto"/>
      </w:divBdr>
    </w:div>
    <w:div w:id="88083927">
      <w:bodyDiv w:val="1"/>
      <w:marLeft w:val="0"/>
      <w:marRight w:val="0"/>
      <w:marTop w:val="0"/>
      <w:marBottom w:val="0"/>
      <w:divBdr>
        <w:top w:val="none" w:sz="0" w:space="0" w:color="auto"/>
        <w:left w:val="none" w:sz="0" w:space="0" w:color="auto"/>
        <w:bottom w:val="none" w:sz="0" w:space="0" w:color="auto"/>
        <w:right w:val="none" w:sz="0" w:space="0" w:color="auto"/>
      </w:divBdr>
    </w:div>
    <w:div w:id="152796708">
      <w:bodyDiv w:val="1"/>
      <w:marLeft w:val="0"/>
      <w:marRight w:val="0"/>
      <w:marTop w:val="0"/>
      <w:marBottom w:val="0"/>
      <w:divBdr>
        <w:top w:val="none" w:sz="0" w:space="0" w:color="auto"/>
        <w:left w:val="none" w:sz="0" w:space="0" w:color="auto"/>
        <w:bottom w:val="none" w:sz="0" w:space="0" w:color="auto"/>
        <w:right w:val="none" w:sz="0" w:space="0" w:color="auto"/>
      </w:divBdr>
    </w:div>
    <w:div w:id="181862472">
      <w:bodyDiv w:val="1"/>
      <w:marLeft w:val="0"/>
      <w:marRight w:val="0"/>
      <w:marTop w:val="0"/>
      <w:marBottom w:val="0"/>
      <w:divBdr>
        <w:top w:val="none" w:sz="0" w:space="0" w:color="auto"/>
        <w:left w:val="none" w:sz="0" w:space="0" w:color="auto"/>
        <w:bottom w:val="none" w:sz="0" w:space="0" w:color="auto"/>
        <w:right w:val="none" w:sz="0" w:space="0" w:color="auto"/>
      </w:divBdr>
    </w:div>
    <w:div w:id="410198362">
      <w:bodyDiv w:val="1"/>
      <w:marLeft w:val="0"/>
      <w:marRight w:val="0"/>
      <w:marTop w:val="0"/>
      <w:marBottom w:val="0"/>
      <w:divBdr>
        <w:top w:val="none" w:sz="0" w:space="0" w:color="auto"/>
        <w:left w:val="none" w:sz="0" w:space="0" w:color="auto"/>
        <w:bottom w:val="none" w:sz="0" w:space="0" w:color="auto"/>
        <w:right w:val="none" w:sz="0" w:space="0" w:color="auto"/>
      </w:divBdr>
    </w:div>
    <w:div w:id="629436592">
      <w:bodyDiv w:val="1"/>
      <w:marLeft w:val="0"/>
      <w:marRight w:val="0"/>
      <w:marTop w:val="0"/>
      <w:marBottom w:val="0"/>
      <w:divBdr>
        <w:top w:val="none" w:sz="0" w:space="0" w:color="auto"/>
        <w:left w:val="none" w:sz="0" w:space="0" w:color="auto"/>
        <w:bottom w:val="none" w:sz="0" w:space="0" w:color="auto"/>
        <w:right w:val="none" w:sz="0" w:space="0" w:color="auto"/>
      </w:divBdr>
    </w:div>
    <w:div w:id="757755053">
      <w:bodyDiv w:val="1"/>
      <w:marLeft w:val="0"/>
      <w:marRight w:val="0"/>
      <w:marTop w:val="0"/>
      <w:marBottom w:val="0"/>
      <w:divBdr>
        <w:top w:val="none" w:sz="0" w:space="0" w:color="auto"/>
        <w:left w:val="none" w:sz="0" w:space="0" w:color="auto"/>
        <w:bottom w:val="none" w:sz="0" w:space="0" w:color="auto"/>
        <w:right w:val="none" w:sz="0" w:space="0" w:color="auto"/>
      </w:divBdr>
    </w:div>
    <w:div w:id="868838450">
      <w:bodyDiv w:val="1"/>
      <w:marLeft w:val="0"/>
      <w:marRight w:val="0"/>
      <w:marTop w:val="0"/>
      <w:marBottom w:val="0"/>
      <w:divBdr>
        <w:top w:val="none" w:sz="0" w:space="0" w:color="auto"/>
        <w:left w:val="none" w:sz="0" w:space="0" w:color="auto"/>
        <w:bottom w:val="none" w:sz="0" w:space="0" w:color="auto"/>
        <w:right w:val="none" w:sz="0" w:space="0" w:color="auto"/>
      </w:divBdr>
    </w:div>
    <w:div w:id="1001811321">
      <w:bodyDiv w:val="1"/>
      <w:marLeft w:val="0"/>
      <w:marRight w:val="0"/>
      <w:marTop w:val="0"/>
      <w:marBottom w:val="0"/>
      <w:divBdr>
        <w:top w:val="none" w:sz="0" w:space="0" w:color="auto"/>
        <w:left w:val="none" w:sz="0" w:space="0" w:color="auto"/>
        <w:bottom w:val="none" w:sz="0" w:space="0" w:color="auto"/>
        <w:right w:val="none" w:sz="0" w:space="0" w:color="auto"/>
      </w:divBdr>
    </w:div>
    <w:div w:id="1069042125">
      <w:bodyDiv w:val="1"/>
      <w:marLeft w:val="0"/>
      <w:marRight w:val="0"/>
      <w:marTop w:val="0"/>
      <w:marBottom w:val="0"/>
      <w:divBdr>
        <w:top w:val="none" w:sz="0" w:space="0" w:color="auto"/>
        <w:left w:val="none" w:sz="0" w:space="0" w:color="auto"/>
        <w:bottom w:val="none" w:sz="0" w:space="0" w:color="auto"/>
        <w:right w:val="none" w:sz="0" w:space="0" w:color="auto"/>
      </w:divBdr>
    </w:div>
    <w:div w:id="1149513820">
      <w:bodyDiv w:val="1"/>
      <w:marLeft w:val="0"/>
      <w:marRight w:val="0"/>
      <w:marTop w:val="0"/>
      <w:marBottom w:val="0"/>
      <w:divBdr>
        <w:top w:val="none" w:sz="0" w:space="0" w:color="auto"/>
        <w:left w:val="none" w:sz="0" w:space="0" w:color="auto"/>
        <w:bottom w:val="none" w:sz="0" w:space="0" w:color="auto"/>
        <w:right w:val="none" w:sz="0" w:space="0" w:color="auto"/>
      </w:divBdr>
    </w:div>
    <w:div w:id="1227452375">
      <w:bodyDiv w:val="1"/>
      <w:marLeft w:val="0"/>
      <w:marRight w:val="0"/>
      <w:marTop w:val="0"/>
      <w:marBottom w:val="0"/>
      <w:divBdr>
        <w:top w:val="none" w:sz="0" w:space="0" w:color="auto"/>
        <w:left w:val="none" w:sz="0" w:space="0" w:color="auto"/>
        <w:bottom w:val="none" w:sz="0" w:space="0" w:color="auto"/>
        <w:right w:val="none" w:sz="0" w:space="0" w:color="auto"/>
      </w:divBdr>
    </w:div>
    <w:div w:id="1274366411">
      <w:bodyDiv w:val="1"/>
      <w:marLeft w:val="0"/>
      <w:marRight w:val="0"/>
      <w:marTop w:val="0"/>
      <w:marBottom w:val="0"/>
      <w:divBdr>
        <w:top w:val="none" w:sz="0" w:space="0" w:color="auto"/>
        <w:left w:val="none" w:sz="0" w:space="0" w:color="auto"/>
        <w:bottom w:val="none" w:sz="0" w:space="0" w:color="auto"/>
        <w:right w:val="none" w:sz="0" w:space="0" w:color="auto"/>
      </w:divBdr>
    </w:div>
    <w:div w:id="1303123728">
      <w:bodyDiv w:val="1"/>
      <w:marLeft w:val="0"/>
      <w:marRight w:val="0"/>
      <w:marTop w:val="0"/>
      <w:marBottom w:val="0"/>
      <w:divBdr>
        <w:top w:val="none" w:sz="0" w:space="0" w:color="auto"/>
        <w:left w:val="none" w:sz="0" w:space="0" w:color="auto"/>
        <w:bottom w:val="none" w:sz="0" w:space="0" w:color="auto"/>
        <w:right w:val="none" w:sz="0" w:space="0" w:color="auto"/>
      </w:divBdr>
    </w:div>
    <w:div w:id="1451851700">
      <w:bodyDiv w:val="1"/>
      <w:marLeft w:val="0"/>
      <w:marRight w:val="0"/>
      <w:marTop w:val="0"/>
      <w:marBottom w:val="0"/>
      <w:divBdr>
        <w:top w:val="none" w:sz="0" w:space="0" w:color="auto"/>
        <w:left w:val="none" w:sz="0" w:space="0" w:color="auto"/>
        <w:bottom w:val="none" w:sz="0" w:space="0" w:color="auto"/>
        <w:right w:val="none" w:sz="0" w:space="0" w:color="auto"/>
      </w:divBdr>
    </w:div>
    <w:div w:id="1475947729">
      <w:bodyDiv w:val="1"/>
      <w:marLeft w:val="0"/>
      <w:marRight w:val="0"/>
      <w:marTop w:val="0"/>
      <w:marBottom w:val="0"/>
      <w:divBdr>
        <w:top w:val="none" w:sz="0" w:space="0" w:color="auto"/>
        <w:left w:val="none" w:sz="0" w:space="0" w:color="auto"/>
        <w:bottom w:val="none" w:sz="0" w:space="0" w:color="auto"/>
        <w:right w:val="none" w:sz="0" w:space="0" w:color="auto"/>
      </w:divBdr>
    </w:div>
    <w:div w:id="1485126639">
      <w:bodyDiv w:val="1"/>
      <w:marLeft w:val="0"/>
      <w:marRight w:val="0"/>
      <w:marTop w:val="0"/>
      <w:marBottom w:val="0"/>
      <w:divBdr>
        <w:top w:val="none" w:sz="0" w:space="0" w:color="auto"/>
        <w:left w:val="none" w:sz="0" w:space="0" w:color="auto"/>
        <w:bottom w:val="none" w:sz="0" w:space="0" w:color="auto"/>
        <w:right w:val="none" w:sz="0" w:space="0" w:color="auto"/>
      </w:divBdr>
    </w:div>
    <w:div w:id="1500853125">
      <w:bodyDiv w:val="1"/>
      <w:marLeft w:val="0"/>
      <w:marRight w:val="0"/>
      <w:marTop w:val="0"/>
      <w:marBottom w:val="0"/>
      <w:divBdr>
        <w:top w:val="none" w:sz="0" w:space="0" w:color="auto"/>
        <w:left w:val="none" w:sz="0" w:space="0" w:color="auto"/>
        <w:bottom w:val="none" w:sz="0" w:space="0" w:color="auto"/>
        <w:right w:val="none" w:sz="0" w:space="0" w:color="auto"/>
      </w:divBdr>
    </w:div>
    <w:div w:id="1567304806">
      <w:bodyDiv w:val="1"/>
      <w:marLeft w:val="0"/>
      <w:marRight w:val="0"/>
      <w:marTop w:val="0"/>
      <w:marBottom w:val="0"/>
      <w:divBdr>
        <w:top w:val="none" w:sz="0" w:space="0" w:color="auto"/>
        <w:left w:val="none" w:sz="0" w:space="0" w:color="auto"/>
        <w:bottom w:val="none" w:sz="0" w:space="0" w:color="auto"/>
        <w:right w:val="none" w:sz="0" w:space="0" w:color="auto"/>
      </w:divBdr>
    </w:div>
    <w:div w:id="1607999058">
      <w:bodyDiv w:val="1"/>
      <w:marLeft w:val="0"/>
      <w:marRight w:val="0"/>
      <w:marTop w:val="0"/>
      <w:marBottom w:val="0"/>
      <w:divBdr>
        <w:top w:val="none" w:sz="0" w:space="0" w:color="auto"/>
        <w:left w:val="none" w:sz="0" w:space="0" w:color="auto"/>
        <w:bottom w:val="none" w:sz="0" w:space="0" w:color="auto"/>
        <w:right w:val="none" w:sz="0" w:space="0" w:color="auto"/>
      </w:divBdr>
    </w:div>
    <w:div w:id="1633949526">
      <w:bodyDiv w:val="1"/>
      <w:marLeft w:val="0"/>
      <w:marRight w:val="0"/>
      <w:marTop w:val="0"/>
      <w:marBottom w:val="0"/>
      <w:divBdr>
        <w:top w:val="none" w:sz="0" w:space="0" w:color="auto"/>
        <w:left w:val="none" w:sz="0" w:space="0" w:color="auto"/>
        <w:bottom w:val="none" w:sz="0" w:space="0" w:color="auto"/>
        <w:right w:val="none" w:sz="0" w:space="0" w:color="auto"/>
      </w:divBdr>
    </w:div>
    <w:div w:id="1702705437">
      <w:bodyDiv w:val="1"/>
      <w:marLeft w:val="0"/>
      <w:marRight w:val="0"/>
      <w:marTop w:val="0"/>
      <w:marBottom w:val="0"/>
      <w:divBdr>
        <w:top w:val="none" w:sz="0" w:space="0" w:color="auto"/>
        <w:left w:val="none" w:sz="0" w:space="0" w:color="auto"/>
        <w:bottom w:val="none" w:sz="0" w:space="0" w:color="auto"/>
        <w:right w:val="none" w:sz="0" w:space="0" w:color="auto"/>
      </w:divBdr>
    </w:div>
    <w:div w:id="1714886919">
      <w:bodyDiv w:val="1"/>
      <w:marLeft w:val="0"/>
      <w:marRight w:val="0"/>
      <w:marTop w:val="0"/>
      <w:marBottom w:val="0"/>
      <w:divBdr>
        <w:top w:val="none" w:sz="0" w:space="0" w:color="auto"/>
        <w:left w:val="none" w:sz="0" w:space="0" w:color="auto"/>
        <w:bottom w:val="none" w:sz="0" w:space="0" w:color="auto"/>
        <w:right w:val="none" w:sz="0" w:space="0" w:color="auto"/>
      </w:divBdr>
    </w:div>
    <w:div w:id="1735424891">
      <w:bodyDiv w:val="1"/>
      <w:marLeft w:val="0"/>
      <w:marRight w:val="0"/>
      <w:marTop w:val="0"/>
      <w:marBottom w:val="0"/>
      <w:divBdr>
        <w:top w:val="none" w:sz="0" w:space="0" w:color="auto"/>
        <w:left w:val="none" w:sz="0" w:space="0" w:color="auto"/>
        <w:bottom w:val="none" w:sz="0" w:space="0" w:color="auto"/>
        <w:right w:val="none" w:sz="0" w:space="0" w:color="auto"/>
      </w:divBdr>
    </w:div>
    <w:div w:id="1737781208">
      <w:bodyDiv w:val="1"/>
      <w:marLeft w:val="0"/>
      <w:marRight w:val="0"/>
      <w:marTop w:val="0"/>
      <w:marBottom w:val="0"/>
      <w:divBdr>
        <w:top w:val="none" w:sz="0" w:space="0" w:color="auto"/>
        <w:left w:val="none" w:sz="0" w:space="0" w:color="auto"/>
        <w:bottom w:val="none" w:sz="0" w:space="0" w:color="auto"/>
        <w:right w:val="none" w:sz="0" w:space="0" w:color="auto"/>
      </w:divBdr>
    </w:div>
    <w:div w:id="2028749439">
      <w:bodyDiv w:val="1"/>
      <w:marLeft w:val="0"/>
      <w:marRight w:val="0"/>
      <w:marTop w:val="0"/>
      <w:marBottom w:val="0"/>
      <w:divBdr>
        <w:top w:val="none" w:sz="0" w:space="0" w:color="auto"/>
        <w:left w:val="none" w:sz="0" w:space="0" w:color="auto"/>
        <w:bottom w:val="none" w:sz="0" w:space="0" w:color="auto"/>
        <w:right w:val="none" w:sz="0" w:space="0" w:color="auto"/>
      </w:divBdr>
    </w:div>
    <w:div w:id="2102793171">
      <w:bodyDiv w:val="1"/>
      <w:marLeft w:val="0"/>
      <w:marRight w:val="0"/>
      <w:marTop w:val="0"/>
      <w:marBottom w:val="0"/>
      <w:divBdr>
        <w:top w:val="none" w:sz="0" w:space="0" w:color="auto"/>
        <w:left w:val="none" w:sz="0" w:space="0" w:color="auto"/>
        <w:bottom w:val="none" w:sz="0" w:space="0" w:color="auto"/>
        <w:right w:val="none" w:sz="0" w:space="0" w:color="auto"/>
      </w:divBdr>
    </w:div>
    <w:div w:id="2104952037">
      <w:bodyDiv w:val="1"/>
      <w:marLeft w:val="0"/>
      <w:marRight w:val="0"/>
      <w:marTop w:val="0"/>
      <w:marBottom w:val="0"/>
      <w:divBdr>
        <w:top w:val="none" w:sz="0" w:space="0" w:color="auto"/>
        <w:left w:val="none" w:sz="0" w:space="0" w:color="auto"/>
        <w:bottom w:val="none" w:sz="0" w:space="0" w:color="auto"/>
        <w:right w:val="none" w:sz="0" w:space="0" w:color="auto"/>
      </w:divBdr>
    </w:div>
    <w:div w:id="213609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1250</Words>
  <Characters>6515</Characters>
  <Application>Microsoft Office Word</Application>
  <DocSecurity>0</DocSecurity>
  <Lines>176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454</cp:revision>
  <dcterms:created xsi:type="dcterms:W3CDTF">2024-05-12T07:51:00Z</dcterms:created>
  <dcterms:modified xsi:type="dcterms:W3CDTF">2024-09-02T13:13:00Z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